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宋体"/>
          <w:w w:val="95"/>
          <w:sz w:val="44"/>
          <w:szCs w:val="44"/>
          <w:lang w:val="en-US" w:eastAsia="zh-CN"/>
        </w:rPr>
      </w:pPr>
      <w:r>
        <w:rPr>
          <w:rFonts w:hint="eastAsia" w:ascii="方正小标宋简体" w:hAnsi="方正小标宋简体" w:eastAsia="方正小标宋简体" w:cs="宋体"/>
          <w:w w:val="95"/>
          <w:sz w:val="44"/>
          <w:szCs w:val="44"/>
          <w:lang w:val="en-US" w:eastAsia="zh-CN"/>
        </w:rPr>
        <w:t>“中壹品”第二届全国中医药博物馆</w:t>
      </w:r>
    </w:p>
    <w:p>
      <w:pPr>
        <w:spacing w:line="600" w:lineRule="exact"/>
        <w:jc w:val="center"/>
        <w:rPr>
          <w:rFonts w:hint="default" w:ascii="方正小标宋简体" w:hAnsi="方正小标宋简体" w:eastAsia="方正小标宋简体" w:cs="宋体"/>
          <w:w w:val="95"/>
          <w:sz w:val="44"/>
          <w:szCs w:val="44"/>
          <w:lang w:val="en-US"/>
        </w:rPr>
      </w:pPr>
      <w:r>
        <w:rPr>
          <w:rFonts w:hint="eastAsia" w:ascii="方正小标宋简体" w:hAnsi="方正小标宋简体" w:eastAsia="方正小标宋简体" w:cs="宋体"/>
          <w:w w:val="95"/>
          <w:sz w:val="44"/>
          <w:szCs w:val="44"/>
          <w:lang w:val="en-US" w:eastAsia="zh-CN"/>
        </w:rPr>
        <w:t>文博创意设计大赛征集公告</w:t>
      </w:r>
    </w:p>
    <w:p>
      <w:pPr>
        <w:spacing w:line="600" w:lineRule="exact"/>
        <w:ind w:firstLine="640" w:firstLineChars="200"/>
        <w:jc w:val="center"/>
        <w:rPr>
          <w:rFonts w:ascii="仿宋_GB2312" w:hAnsi="仿宋_GB2312" w:eastAsia="仿宋_GB2312" w:cs="仿宋_GB2312"/>
          <w:bCs/>
          <w:kern w:val="44"/>
          <w:sz w:val="32"/>
          <w:szCs w:val="32"/>
        </w:rPr>
      </w:pPr>
    </w:p>
    <w:p>
      <w:pPr>
        <w:spacing w:line="240" w:lineRule="auto"/>
        <w:ind w:left="0" w:leftChars="0" w:right="23" w:rightChars="11" w:firstLine="0" w:firstLineChars="0"/>
        <w:jc w:val="both"/>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各有关单位和个人：</w:t>
      </w:r>
    </w:p>
    <w:p>
      <w:pPr>
        <w:keepNext w:val="0"/>
        <w:keepLines w:val="0"/>
        <w:pageBreakBefore w:val="0"/>
        <w:widowControl w:val="0"/>
        <w:kinsoku/>
        <w:wordWrap/>
        <w:overflowPunct/>
        <w:topLinePunct w:val="0"/>
        <w:autoSpaceDE/>
        <w:autoSpaceDN/>
        <w:bidi w:val="0"/>
        <w:adjustRightInd/>
        <w:snapToGrid/>
        <w:spacing w:line="240" w:lineRule="auto"/>
        <w:ind w:left="0" w:leftChars="0" w:right="23" w:rightChars="11"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ascii="仿宋_GB2312" w:hAnsi="仿宋_GB2312" w:eastAsia="仿宋_GB2312" w:cs="仿宋_GB2312"/>
          <w:b w:val="0"/>
          <w:bCs w:val="0"/>
          <w:color w:val="000000"/>
          <w:sz w:val="32"/>
          <w:szCs w:val="32"/>
        </w:rPr>
        <w:t>为贯彻落实国务院《中医药振兴发展重大工程实施方案》等文件要求，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进一步汇聚整合中医药文化建设资源力量，挖掘阐释并推广中医药文化经典元素，提炼中医药文化精神标识，开发并集中展示</w:t>
      </w:r>
      <w:r>
        <w:rPr>
          <w:rFonts w:hint="eastAsia" w:ascii="仿宋_GB2312" w:hAnsi="仿宋_GB2312" w:eastAsia="仿宋_GB2312" w:cs="仿宋_GB2312"/>
          <w:b w:val="0"/>
          <w:bCs w:val="0"/>
          <w:color w:val="000000"/>
          <w:sz w:val="32"/>
          <w:szCs w:val="32"/>
          <w:lang w:val="en-US" w:eastAsia="zh-CN"/>
        </w:rPr>
        <w:t>一批兼具“颜值”和“价值”的中医药文化创意产品，</w:t>
      </w:r>
      <w:r>
        <w:rPr>
          <w:rFonts w:ascii="仿宋_GB2312" w:hAnsi="仿宋_GB2312" w:eastAsia="仿宋_GB2312" w:cs="仿宋_GB2312"/>
          <w:b w:val="0"/>
          <w:bCs w:val="0"/>
          <w:color w:val="000000"/>
          <w:sz w:val="32"/>
          <w:szCs w:val="32"/>
        </w:rPr>
        <w:t>推动中医药成为群众促进健康的文化自觉，建立中医药文化自信自强</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sz w:val="32"/>
          <w:szCs w:val="32"/>
        </w:rPr>
        <w:t>国家中医药博物馆拟于2024年</w:t>
      </w:r>
      <w:r>
        <w:rPr>
          <w:rFonts w:hint="eastAsia" w:ascii="仿宋_GB2312" w:hAnsi="仿宋_GB2312" w:eastAsia="仿宋_GB2312" w:cs="仿宋_GB2312"/>
          <w:b w:val="0"/>
          <w:bCs w:val="0"/>
          <w:color w:val="000000"/>
          <w:sz w:val="32"/>
          <w:szCs w:val="32"/>
          <w:lang w:val="en-US" w:eastAsia="zh-CN"/>
        </w:rPr>
        <w:t>5</w:t>
      </w:r>
      <w:r>
        <w:rPr>
          <w:rFonts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至10月举办</w:t>
      </w:r>
      <w:r>
        <w:rPr>
          <w:rFonts w:ascii="仿宋_GB2312" w:hAnsi="仿宋_GB2312" w:eastAsia="仿宋_GB2312" w:cs="仿宋_GB2312"/>
          <w:b w:val="0"/>
          <w:bCs w:val="0"/>
          <w:color w:val="000000"/>
          <w:sz w:val="32"/>
          <w:szCs w:val="32"/>
        </w:rPr>
        <w:t>“中壹品”第二届全国中医药博物馆文博创意设计大赛</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现将相关事宜公告如下。</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大赛主题</w:t>
      </w:r>
    </w:p>
    <w:p>
      <w:pPr>
        <w:pStyle w:val="18"/>
        <w:numPr>
          <w:ilvl w:val="0"/>
          <w:numId w:val="0"/>
        </w:numPr>
        <w:spacing w:line="240" w:lineRule="auto"/>
        <w:ind w:left="643" w:leftChars="0" w:right="23" w:rightChars="11"/>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启思 融合 共创 共享</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组织架构</w:t>
      </w:r>
      <w:r>
        <w:rPr>
          <w:rFonts w:hint="eastAsia" w:ascii="黑体" w:hAnsi="黑体" w:eastAsia="黑体" w:cs="宋体"/>
          <w:sz w:val="32"/>
          <w:szCs w:val="32"/>
          <w:lang w:val="en-US" w:eastAsia="zh-CN"/>
        </w:rPr>
        <w:t xml:space="preserve">   </w:t>
      </w:r>
    </w:p>
    <w:p>
      <w:pPr>
        <w:spacing w:line="240" w:lineRule="auto"/>
        <w:ind w:right="23" w:rightChars="11" w:firstLine="590"/>
        <w:jc w:val="both"/>
        <w:rPr>
          <w:rFonts w:hint="eastAsia" w:ascii="仿宋_GB2312" w:hAnsi="仿宋_GB2312" w:eastAsia="仿宋_GB2312" w:cs="宋体"/>
          <w:sz w:val="32"/>
          <w:szCs w:val="32"/>
        </w:rPr>
      </w:pPr>
      <w:r>
        <w:rPr>
          <w:rFonts w:hint="eastAsia" w:ascii="仿宋_GB2312" w:hAnsi="仿宋_GB2312" w:eastAsia="仿宋_GB2312"/>
          <w:sz w:val="32"/>
          <w:szCs w:val="32"/>
        </w:rPr>
        <w:t>主办单位：</w:t>
      </w:r>
      <w:r>
        <w:rPr>
          <w:rFonts w:hint="eastAsia" w:ascii="仿宋_GB2312" w:hAnsi="仿宋_GB2312" w:eastAsia="仿宋_GB2312" w:cs="宋体"/>
          <w:sz w:val="32"/>
          <w:szCs w:val="32"/>
        </w:rPr>
        <w:t>国家中医药博物馆</w:t>
      </w:r>
    </w:p>
    <w:p>
      <w:pPr>
        <w:spacing w:line="240" w:lineRule="auto"/>
        <w:ind w:right="23" w:rightChars="11" w:firstLine="590"/>
        <w:jc w:val="both"/>
        <w:rPr>
          <w:rFonts w:hint="eastAsia" w:ascii="仿宋_GB2312" w:hAnsi="仿宋_GB2312" w:eastAsia="仿宋_GB2312"/>
          <w:sz w:val="32"/>
          <w:szCs w:val="32"/>
        </w:rPr>
      </w:pPr>
      <w:r>
        <w:rPr>
          <w:rFonts w:hint="eastAsia" w:ascii="仿宋_GB2312" w:hAnsi="仿宋_GB2312" w:eastAsia="仿宋_GB2312"/>
          <w:sz w:val="32"/>
          <w:szCs w:val="32"/>
        </w:rPr>
        <w:t>承办单位：北京文博衍生品创新孵化中心</w:t>
      </w:r>
    </w:p>
    <w:p>
      <w:pPr>
        <w:spacing w:line="240" w:lineRule="auto"/>
        <w:ind w:right="23" w:rightChars="11" w:firstLine="2176" w:firstLineChars="680"/>
        <w:jc w:val="both"/>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北京国家中医药博物馆事业发展基金会</w:t>
      </w:r>
    </w:p>
    <w:p>
      <w:pPr>
        <w:spacing w:line="240" w:lineRule="auto"/>
        <w:ind w:right="23" w:rightChars="11" w:firstLine="2176" w:firstLineChars="680"/>
        <w:jc w:val="both"/>
        <w:rPr>
          <w:rFonts w:hint="eastAsia" w:ascii="仿宋_GB2312" w:hAnsi="仿宋_GB2312" w:eastAsia="仿宋_GB2312"/>
          <w:sz w:val="32"/>
          <w:szCs w:val="32"/>
        </w:rPr>
      </w:pPr>
      <w:r>
        <w:rPr>
          <w:rFonts w:hint="eastAsia" w:ascii="仿宋_GB2312" w:hAnsi="仿宋_GB2312" w:eastAsia="仿宋_GB2312"/>
          <w:sz w:val="32"/>
          <w:szCs w:val="32"/>
          <w:lang w:eastAsia="zh-CN"/>
        </w:rPr>
        <w:t>北京</w:t>
      </w:r>
      <w:r>
        <w:rPr>
          <w:rFonts w:hint="eastAsia" w:ascii="仿宋_GB2312" w:hAnsi="仿宋_GB2312" w:eastAsia="仿宋_GB2312"/>
          <w:sz w:val="32"/>
          <w:szCs w:val="32"/>
          <w:lang w:val="en-US" w:eastAsia="zh-CN"/>
        </w:rPr>
        <w:t>文物保护基金会</w:t>
      </w:r>
    </w:p>
    <w:p>
      <w:pPr>
        <w:spacing w:line="240" w:lineRule="auto"/>
        <w:ind w:right="23" w:rightChars="11" w:firstLine="2176" w:firstLineChars="680"/>
        <w:jc w:val="both"/>
        <w:rPr>
          <w:rFonts w:hint="eastAsia" w:ascii="仿宋_GB2312" w:hAnsi="仿宋_GB2312" w:eastAsia="仿宋_GB2312"/>
          <w:sz w:val="32"/>
          <w:szCs w:val="32"/>
        </w:rPr>
      </w:pPr>
      <w:r>
        <w:rPr>
          <w:rFonts w:hint="eastAsia" w:ascii="仿宋_GB2312" w:hAnsi="仿宋_GB2312" w:eastAsia="仿宋_GB2312"/>
          <w:sz w:val="32"/>
          <w:szCs w:val="32"/>
        </w:rPr>
        <w:t>北京华彩创佳文化传播有限公司</w:t>
      </w:r>
    </w:p>
    <w:p>
      <w:pPr>
        <w:pStyle w:val="26"/>
        <w:keepNext w:val="0"/>
        <w:keepLines w:val="0"/>
        <w:widowControl/>
        <w:numPr>
          <w:ilvl w:val="0"/>
          <w:numId w:val="0"/>
        </w:numPr>
        <w:suppressLineNumbers w:val="0"/>
        <w:spacing w:before="0" w:beforeAutospacing="0" w:after="0" w:afterAutospacing="0" w:line="240" w:lineRule="auto"/>
        <w:ind w:left="0" w:leftChars="0" w:right="23" w:rightChars="11" w:firstLine="640" w:firstLineChars="200"/>
        <w:jc w:val="both"/>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sz w:val="32"/>
          <w:szCs w:val="32"/>
        </w:rPr>
        <w:t>协办单位：全国</w:t>
      </w:r>
      <w:r>
        <w:rPr>
          <w:rFonts w:hint="eastAsia" w:ascii="仿宋_GB2312" w:hAnsi="仿宋_GB2312" w:eastAsia="仿宋_GB2312"/>
          <w:sz w:val="32"/>
          <w:szCs w:val="32"/>
          <w:lang w:val="en-US" w:eastAsia="zh-CN"/>
        </w:rPr>
        <w:t>中医药高校博物馆</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中医药企业博物馆、中医药医院博物馆、</w:t>
      </w:r>
      <w:r>
        <w:rPr>
          <w:rFonts w:hint="eastAsia" w:ascii="仿宋_GB2312" w:hAnsi="仿宋_GB2312" w:eastAsia="仿宋_GB2312"/>
          <w:color w:val="auto"/>
          <w:sz w:val="32"/>
          <w:szCs w:val="32"/>
          <w:highlight w:val="none"/>
          <w:lang w:val="en-US" w:eastAsia="zh-CN"/>
        </w:rPr>
        <w:t>中国博物馆协会、</w:t>
      </w:r>
      <w:r>
        <w:rPr>
          <w:rFonts w:hint="eastAsia" w:ascii="仿宋_GB2312" w:eastAsia="仿宋_GB2312"/>
          <w:color w:val="auto"/>
          <w:sz w:val="32"/>
          <w:szCs w:val="32"/>
          <w:highlight w:val="none"/>
          <w:lang w:val="en-US" w:eastAsia="zh-CN"/>
        </w:rPr>
        <w:t>中国文化传媒新文创藏品平台（中国文化传媒集团）、</w:t>
      </w:r>
      <w:r>
        <w:rPr>
          <w:rFonts w:hint="eastAsia" w:ascii="仿宋_GB2312" w:hAnsi="仿宋_GB2312" w:eastAsia="仿宋_GB2312"/>
          <w:color w:val="auto"/>
          <w:sz w:val="32"/>
          <w:szCs w:val="32"/>
          <w:highlight w:val="none"/>
          <w:lang w:val="en-US" w:eastAsia="zh-CN"/>
        </w:rPr>
        <w:t>北京博物馆学会、北京市文化和旅游协会、北京设计学会、</w:t>
      </w:r>
      <w:r>
        <w:rPr>
          <w:rFonts w:hint="eastAsia" w:ascii="仿宋_GB2312" w:eastAsia="仿宋_GB2312"/>
          <w:color w:val="auto"/>
          <w:sz w:val="32"/>
          <w:szCs w:val="32"/>
          <w:highlight w:val="none"/>
          <w:lang w:val="en-US" w:eastAsia="zh-CN"/>
        </w:rPr>
        <w:t>世界中医药学会联合会中医药文创产业分会、</w:t>
      </w:r>
      <w:r>
        <w:rPr>
          <w:rFonts w:hint="eastAsia" w:ascii="Times New Roman" w:hAnsi="Times New Roman" w:eastAsia="仿宋_GB2312"/>
          <w:color w:val="auto"/>
          <w:sz w:val="32"/>
          <w:szCs w:val="32"/>
          <w:highlight w:val="none"/>
          <w:lang w:val="en-US" w:eastAsia="zh-CN"/>
        </w:rPr>
        <w:t>东道品牌创意集团、</w:t>
      </w:r>
      <w:r>
        <w:rPr>
          <w:rFonts w:hint="eastAsia" w:ascii="仿宋_GB2312" w:hAnsi="仿宋_GB2312" w:eastAsia="仿宋_GB2312"/>
          <w:color w:val="auto"/>
          <w:sz w:val="32"/>
          <w:szCs w:val="32"/>
          <w:highlight w:val="none"/>
          <w:lang w:val="en-US" w:eastAsia="zh-CN"/>
        </w:rPr>
        <w:t>视觉中国集团、杭州蚂蚁酷爱科技有限公司（鲸探平台）、杭州纬聚网络有限公司（花瓣网）、大艺网络科技（北京）有限公司（大艺网）、北京天下凤凰文化传播有限公司。</w:t>
      </w:r>
    </w:p>
    <w:p>
      <w:pPr>
        <w:pStyle w:val="26"/>
        <w:keepNext w:val="0"/>
        <w:keepLines w:val="0"/>
        <w:widowControl/>
        <w:numPr>
          <w:ilvl w:val="0"/>
          <w:numId w:val="0"/>
        </w:numPr>
        <w:suppressLineNumbers w:val="0"/>
        <w:spacing w:before="0" w:beforeAutospacing="0" w:after="0" w:afterAutospacing="0" w:line="240" w:lineRule="auto"/>
        <w:ind w:left="0" w:leftChars="0" w:right="23" w:rightChars="11" w:firstLine="640" w:firstLineChars="0"/>
        <w:jc w:val="both"/>
        <w:rPr>
          <w:rFonts w:hint="default" w:ascii="楷体" w:hAnsi="楷体" w:eastAsia="楷体" w:cs="宋体"/>
          <w:color w:val="auto"/>
          <w:sz w:val="32"/>
          <w:szCs w:val="32"/>
          <w:lang w:val="en-US"/>
        </w:rPr>
      </w:pPr>
      <w:r>
        <w:rPr>
          <w:rFonts w:hint="eastAsia" w:ascii="仿宋_GB2312" w:hAnsi="仿宋_GB2312" w:eastAsia="仿宋_GB2312"/>
          <w:color w:val="auto"/>
          <w:sz w:val="32"/>
          <w:szCs w:val="32"/>
          <w:highlight w:val="none"/>
        </w:rPr>
        <w:t>支持单位：</w:t>
      </w:r>
      <w:r>
        <w:rPr>
          <w:rFonts w:hint="eastAsia" w:ascii="仿宋_GB2312" w:hAnsi="仿宋_GB2312" w:eastAsia="仿宋_GB2312"/>
          <w:color w:val="auto"/>
          <w:sz w:val="32"/>
          <w:szCs w:val="32"/>
          <w:highlight w:val="none"/>
          <w:lang w:val="en-US" w:eastAsia="zh-CN"/>
        </w:rPr>
        <w:t>中国博物馆协会文创产品专业委员会、中国广告协会数字元宇宙工作委员会、</w:t>
      </w:r>
      <w:r>
        <w:rPr>
          <w:rFonts w:hint="eastAsia" w:ascii="仿宋_GB2312" w:eastAsia="仿宋_GB2312"/>
          <w:color w:val="auto"/>
          <w:sz w:val="32"/>
          <w:szCs w:val="32"/>
          <w:highlight w:val="none"/>
          <w:lang w:val="en-US" w:eastAsia="zh-CN"/>
        </w:rPr>
        <w:t>中国游</w:t>
      </w:r>
      <w:bookmarkStart w:id="2" w:name="_GoBack"/>
      <w:bookmarkEnd w:id="2"/>
      <w:r>
        <w:rPr>
          <w:rFonts w:hint="eastAsia" w:ascii="仿宋_GB2312" w:eastAsia="仿宋_GB2312"/>
          <w:color w:val="auto"/>
          <w:sz w:val="32"/>
          <w:szCs w:val="32"/>
          <w:highlight w:val="none"/>
          <w:lang w:val="en-US" w:eastAsia="zh-CN"/>
        </w:rPr>
        <w:t>协IP运营专业委员会、</w:t>
      </w:r>
      <w:r>
        <w:rPr>
          <w:rFonts w:hint="eastAsia" w:ascii="仿宋_GB2312" w:hAnsi="仿宋_GB2312" w:eastAsia="仿宋_GB2312"/>
          <w:color w:val="auto"/>
          <w:sz w:val="32"/>
          <w:szCs w:val="32"/>
          <w:highlight w:val="none"/>
          <w:lang w:val="en-US" w:eastAsia="zh-CN"/>
        </w:rPr>
        <w:t>北京博物馆学会文创专业委员会、北京博物馆学会行业博物馆</w:t>
      </w:r>
      <w:r>
        <w:rPr>
          <w:rFonts w:hint="eastAsia" w:ascii="仿宋_GB2312" w:hAnsi="仿宋_GB2312" w:eastAsia="仿宋_GB2312"/>
          <w:color w:val="auto"/>
          <w:sz w:val="32"/>
          <w:szCs w:val="32"/>
          <w:lang w:val="en-US" w:eastAsia="zh-CN"/>
        </w:rPr>
        <w:t xml:space="preserve">专业委员会、深圳市插画协会、中央美术学院（圆明园研究中心）、北京科技大学（工业设计系）、北京印刷学院（设计艺术学院）、北京联合大学（艺术学院）、中国传媒大学（文化产业学院）、北京工业大学（艺术设计学院）、北京城市学院等北京地区设计类高校。   </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组织机制</w:t>
      </w:r>
    </w:p>
    <w:p>
      <w:pPr>
        <w:spacing w:line="240" w:lineRule="auto"/>
        <w:ind w:right="23" w:rightChars="11"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“中壹品”第二届全国中医药博物馆文博创意设计大赛</w:t>
      </w:r>
      <w:r>
        <w:rPr>
          <w:rFonts w:ascii="仿宋_GB2312" w:hAnsi="仿宋_GB2312" w:eastAsia="仿宋_GB2312" w:cs="宋体"/>
          <w:sz w:val="32"/>
          <w:szCs w:val="32"/>
        </w:rPr>
        <w:t>是由</w:t>
      </w:r>
      <w:r>
        <w:rPr>
          <w:rFonts w:hint="eastAsia" w:ascii="仿宋_GB2312" w:hAnsi="仿宋_GB2312" w:eastAsia="仿宋_GB2312" w:cs="宋体"/>
          <w:sz w:val="32"/>
          <w:szCs w:val="32"/>
        </w:rPr>
        <w:t>国家中医药博物馆主</w:t>
      </w:r>
      <w:r>
        <w:rPr>
          <w:rFonts w:ascii="仿宋_GB2312" w:hAnsi="仿宋_GB2312" w:eastAsia="仿宋_GB2312" w:cs="宋体"/>
          <w:sz w:val="32"/>
          <w:szCs w:val="32"/>
        </w:rPr>
        <w:t>办的全国</w:t>
      </w:r>
      <w:r>
        <w:rPr>
          <w:rFonts w:hint="eastAsia" w:ascii="仿宋_GB2312" w:hAnsi="仿宋_GB2312" w:eastAsia="仿宋_GB2312" w:cs="宋体"/>
          <w:sz w:val="32"/>
          <w:szCs w:val="32"/>
          <w:lang w:val="en-US" w:eastAsia="zh-CN"/>
        </w:rPr>
        <w:t>性中医药文创产品孵化</w:t>
      </w:r>
      <w:r>
        <w:rPr>
          <w:rFonts w:ascii="仿宋_GB2312" w:hAnsi="仿宋_GB2312" w:eastAsia="仿宋_GB2312" w:cs="宋体"/>
          <w:sz w:val="32"/>
          <w:szCs w:val="32"/>
        </w:rPr>
        <w:t>赛事活动，</w:t>
      </w:r>
      <w:r>
        <w:rPr>
          <w:rFonts w:ascii="仿宋_GB2312" w:hAnsi="仿宋_GB2312" w:eastAsia="仿宋_GB2312" w:cs="宋体"/>
          <w:sz w:val="32"/>
          <w:szCs w:val="32"/>
          <w:highlight w:val="none"/>
        </w:rPr>
        <w:t>日常工作由</w:t>
      </w:r>
      <w:r>
        <w:rPr>
          <w:rFonts w:hint="eastAsia" w:ascii="仿宋_GB2312" w:hAnsi="仿宋_GB2312" w:eastAsia="仿宋_GB2312" w:cs="宋体"/>
          <w:sz w:val="32"/>
          <w:szCs w:val="32"/>
          <w:highlight w:val="none"/>
        </w:rPr>
        <w:t>国家中医药</w:t>
      </w:r>
      <w:r>
        <w:rPr>
          <w:rFonts w:hint="eastAsia" w:ascii="仿宋_GB2312" w:hAnsi="仿宋_GB2312" w:eastAsia="仿宋_GB2312" w:cs="宋体"/>
          <w:sz w:val="32"/>
          <w:szCs w:val="32"/>
        </w:rPr>
        <w:t>博物馆文创事业部</w:t>
      </w:r>
      <w:r>
        <w:rPr>
          <w:rFonts w:hint="eastAsia" w:ascii="仿宋_GB2312" w:hAnsi="仿宋_GB2312" w:eastAsia="仿宋_GB2312" w:cs="宋体"/>
          <w:sz w:val="32"/>
          <w:szCs w:val="32"/>
          <w:lang w:val="en-US" w:eastAsia="zh-CN"/>
        </w:rPr>
        <w:t>负责</w:t>
      </w:r>
      <w:r>
        <w:rPr>
          <w:rFonts w:ascii="仿宋_GB2312" w:hAnsi="仿宋_GB2312" w:eastAsia="仿宋_GB2312" w:cs="宋体"/>
          <w:sz w:val="32"/>
          <w:szCs w:val="32"/>
        </w:rPr>
        <w:t>。大赛活动</w:t>
      </w:r>
      <w:r>
        <w:rPr>
          <w:rFonts w:hint="eastAsia" w:ascii="仿宋_GB2312" w:hAnsi="仿宋_GB2312" w:eastAsia="仿宋_GB2312" w:cs="宋体"/>
          <w:sz w:val="32"/>
          <w:szCs w:val="32"/>
        </w:rPr>
        <w:t>将依托</w:t>
      </w:r>
      <w:r>
        <w:rPr>
          <w:rFonts w:ascii="仿宋_GB2312" w:hAnsi="仿宋_GB2312" w:eastAsia="仿宋_GB2312" w:cs="宋体"/>
          <w:sz w:val="32"/>
          <w:szCs w:val="32"/>
        </w:rPr>
        <w:t>北京文博衍生品创新孵化中心</w:t>
      </w:r>
      <w:r>
        <w:rPr>
          <w:rFonts w:hint="eastAsia" w:ascii="仿宋_GB2312" w:hAnsi="仿宋_GB2312" w:eastAsia="仿宋_GB2312" w:cs="宋体"/>
          <w:sz w:val="32"/>
          <w:szCs w:val="32"/>
          <w:lang w:val="en-US" w:eastAsia="zh-CN"/>
        </w:rPr>
        <w:t>的</w:t>
      </w:r>
      <w:r>
        <w:rPr>
          <w:rFonts w:ascii="仿宋_GB2312" w:hAnsi="仿宋_GB2312" w:eastAsia="仿宋_GB2312" w:cs="宋体"/>
          <w:sz w:val="32"/>
          <w:szCs w:val="32"/>
        </w:rPr>
        <w:t>平台</w:t>
      </w:r>
      <w:r>
        <w:rPr>
          <w:rFonts w:hint="eastAsia" w:ascii="仿宋_GB2312" w:hAnsi="仿宋_GB2312" w:eastAsia="仿宋_GB2312" w:cs="宋体"/>
          <w:sz w:val="32"/>
          <w:szCs w:val="32"/>
        </w:rPr>
        <w:t>资源汇聚与公共</w:t>
      </w:r>
      <w:r>
        <w:rPr>
          <w:rFonts w:ascii="仿宋_GB2312" w:hAnsi="仿宋_GB2312" w:eastAsia="仿宋_GB2312" w:cs="宋体"/>
          <w:sz w:val="32"/>
          <w:szCs w:val="32"/>
        </w:rPr>
        <w:t>服务功能优势，以创意设计比赛为载体，以为优秀文博创意设计作品提供版权服务为亮点，调动</w:t>
      </w:r>
      <w:r>
        <w:rPr>
          <w:rFonts w:hint="eastAsia" w:ascii="仿宋_GB2312" w:hAnsi="仿宋_GB2312" w:eastAsia="仿宋_GB2312" w:cs="宋体"/>
          <w:sz w:val="32"/>
          <w:szCs w:val="32"/>
          <w:lang w:val="en-US" w:eastAsia="zh-CN"/>
        </w:rPr>
        <w:t>全国中医药博物馆</w:t>
      </w:r>
      <w:r>
        <w:rPr>
          <w:rFonts w:hint="eastAsia" w:ascii="仿宋_GB2312" w:hAnsi="仿宋_GB2312" w:eastAsia="仿宋_GB2312" w:cs="宋体"/>
          <w:sz w:val="32"/>
          <w:szCs w:val="32"/>
        </w:rPr>
        <w:t>及国内外</w:t>
      </w:r>
      <w:r>
        <w:rPr>
          <w:rFonts w:ascii="仿宋_GB2312" w:hAnsi="仿宋_GB2312" w:eastAsia="仿宋_GB2312" w:cs="宋体"/>
          <w:sz w:val="32"/>
          <w:szCs w:val="32"/>
        </w:rPr>
        <w:t>文创企业、设计机构、高等院校等各方力量</w:t>
      </w:r>
      <w:r>
        <w:rPr>
          <w:rFonts w:hint="eastAsia" w:ascii="仿宋_GB2312" w:hAnsi="仿宋_GB2312" w:eastAsia="仿宋_GB2312" w:cs="宋体"/>
          <w:sz w:val="32"/>
          <w:szCs w:val="32"/>
          <w:lang w:val="en-US" w:eastAsia="zh-CN"/>
        </w:rPr>
        <w:t>深入</w:t>
      </w:r>
      <w:r>
        <w:rPr>
          <w:rFonts w:ascii="仿宋_GB2312" w:hAnsi="仿宋_GB2312" w:eastAsia="仿宋_GB2312" w:cs="宋体"/>
          <w:sz w:val="32"/>
          <w:szCs w:val="32"/>
        </w:rPr>
        <w:t>挖掘</w:t>
      </w:r>
      <w:r>
        <w:rPr>
          <w:rFonts w:hint="eastAsia" w:ascii="仿宋_GB2312" w:hAnsi="仿宋_GB2312" w:eastAsia="仿宋_GB2312" w:cs="宋体"/>
          <w:sz w:val="32"/>
          <w:szCs w:val="32"/>
          <w:lang w:val="en-US" w:eastAsia="zh-CN"/>
        </w:rPr>
        <w:t>中医药</w:t>
      </w:r>
      <w:r>
        <w:rPr>
          <w:rFonts w:ascii="仿宋_GB2312" w:hAnsi="仿宋_GB2312" w:eastAsia="仿宋_GB2312" w:cs="宋体"/>
          <w:sz w:val="32"/>
          <w:szCs w:val="32"/>
        </w:rPr>
        <w:t>文化资源，</w:t>
      </w:r>
      <w:r>
        <w:rPr>
          <w:rFonts w:hint="eastAsia" w:ascii="仿宋_GB2312" w:hAnsi="仿宋_GB2312" w:eastAsia="仿宋_GB2312" w:cs="宋体"/>
          <w:sz w:val="32"/>
          <w:szCs w:val="32"/>
        </w:rPr>
        <w:t>重点孵化和对接形成具有</w:t>
      </w:r>
      <w:r>
        <w:rPr>
          <w:rFonts w:hint="eastAsia" w:ascii="仿宋_GB2312" w:hAnsi="仿宋_GB2312" w:eastAsia="仿宋_GB2312" w:cs="宋体"/>
          <w:sz w:val="32"/>
          <w:szCs w:val="32"/>
          <w:lang w:val="en-US" w:eastAsia="zh-CN"/>
        </w:rPr>
        <w:t>中医药</w:t>
      </w:r>
      <w:r>
        <w:rPr>
          <w:rFonts w:hint="eastAsia" w:ascii="仿宋_GB2312" w:hAnsi="仿宋_GB2312" w:eastAsia="仿宋_GB2312" w:cs="宋体"/>
          <w:sz w:val="32"/>
          <w:szCs w:val="32"/>
        </w:rPr>
        <w:t>文化内涵、兼具创意创新、符合文化消费市场规律的文创产品。大赛</w:t>
      </w:r>
      <w:r>
        <w:rPr>
          <w:rFonts w:ascii="仿宋_GB2312" w:hAnsi="仿宋_GB2312" w:eastAsia="仿宋_GB2312" w:cs="宋体"/>
          <w:sz w:val="32"/>
          <w:szCs w:val="32"/>
        </w:rPr>
        <w:t>广泛面向社会发出合作邀请，构建政府引导、企业担纲、产业合作、社会支持</w:t>
      </w:r>
      <w:r>
        <w:rPr>
          <w:rFonts w:hint="eastAsia" w:ascii="仿宋_GB2312" w:hAnsi="仿宋_GB2312" w:eastAsia="仿宋_GB2312" w:cs="宋体"/>
          <w:sz w:val="32"/>
          <w:szCs w:val="32"/>
          <w:lang w:val="en-US" w:eastAsia="zh-CN"/>
        </w:rPr>
        <w:t>的</w:t>
      </w:r>
      <w:r>
        <w:rPr>
          <w:rFonts w:ascii="仿宋_GB2312" w:hAnsi="仿宋_GB2312" w:eastAsia="仿宋_GB2312" w:cs="宋体"/>
          <w:sz w:val="32"/>
          <w:szCs w:val="32"/>
        </w:rPr>
        <w:t>运营模式，保障大赛圆满举办</w:t>
      </w:r>
      <w:r>
        <w:rPr>
          <w:rFonts w:hint="eastAsia" w:ascii="仿宋_GB2312" w:hAnsi="仿宋_GB2312" w:eastAsia="仿宋_GB2312" w:cs="宋体"/>
          <w:sz w:val="32"/>
          <w:szCs w:val="32"/>
        </w:rPr>
        <w:t>。</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赛事周期规划</w:t>
      </w:r>
    </w:p>
    <w:p>
      <w:pPr>
        <w:spacing w:line="240" w:lineRule="auto"/>
        <w:ind w:right="23" w:rightChars="11" w:firstLine="640" w:firstLineChars="200"/>
        <w:jc w:val="both"/>
        <w:rPr>
          <w:rFonts w:hint="eastAsia" w:ascii="仿宋_GB2312" w:hAnsi="仿宋_GB2312" w:eastAsia="仿宋_GB2312" w:cs="宋体"/>
          <w:sz w:val="32"/>
          <w:szCs w:val="32"/>
        </w:rPr>
      </w:pPr>
      <w:r>
        <w:rPr>
          <w:rFonts w:hint="eastAsia" w:ascii="仿宋_GB2312" w:hAnsi="仿宋_GB2312" w:eastAsia="仿宋_GB2312" w:cs="宋体"/>
          <w:sz w:val="32"/>
          <w:szCs w:val="32"/>
        </w:rPr>
        <w:t>本届大赛拟分为征集、</w:t>
      </w:r>
      <w:r>
        <w:rPr>
          <w:rFonts w:hint="eastAsia" w:ascii="仿宋_GB2312" w:hAnsi="仿宋_GB2312" w:eastAsia="仿宋_GB2312" w:cs="宋体"/>
          <w:sz w:val="32"/>
          <w:szCs w:val="32"/>
          <w:highlight w:val="none"/>
        </w:rPr>
        <w:t>预审、复审、决赛</w:t>
      </w:r>
      <w:r>
        <w:rPr>
          <w:rFonts w:hint="eastAsia" w:ascii="仿宋_GB2312" w:hAnsi="仿宋_GB2312" w:eastAsia="仿宋_GB2312" w:cs="宋体"/>
          <w:sz w:val="32"/>
          <w:szCs w:val="32"/>
        </w:rPr>
        <w:t>和转化五个阶段。</w:t>
      </w:r>
    </w:p>
    <w:p>
      <w:pPr>
        <w:spacing w:line="240" w:lineRule="auto"/>
        <w:ind w:right="23" w:rightChars="11" w:firstLine="640" w:firstLineChars="20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rPr>
        <w:t>征集、预审、复审阶段</w:t>
      </w:r>
      <w:r>
        <w:rPr>
          <w:rFonts w:hint="eastAsia" w:ascii="仿宋_GB2312" w:hAnsi="仿宋_GB2312" w:eastAsia="仿宋_GB2312" w:cs="宋体"/>
          <w:sz w:val="32"/>
          <w:szCs w:val="32"/>
          <w:lang w:eastAsia="zh-CN"/>
        </w:rPr>
        <w:t>，</w:t>
      </w:r>
      <w:r>
        <w:rPr>
          <w:rFonts w:hint="eastAsia" w:ascii="仿宋_GB2312" w:hAnsi="仿宋_GB2312" w:eastAsia="仿宋_GB2312" w:cs="宋体"/>
          <w:sz w:val="32"/>
          <w:szCs w:val="32"/>
          <w:lang w:val="en-US" w:eastAsia="zh-CN"/>
        </w:rPr>
        <w:t>计划于2024年5月至9月开展，主要</w:t>
      </w:r>
      <w:r>
        <w:rPr>
          <w:rFonts w:hint="eastAsia" w:ascii="仿宋_GB2312" w:hAnsi="仿宋_GB2312" w:eastAsia="仿宋_GB2312" w:cs="宋体"/>
          <w:sz w:val="32"/>
          <w:szCs w:val="32"/>
        </w:rPr>
        <w:t>采取线上征集</w:t>
      </w:r>
      <w:r>
        <w:rPr>
          <w:rFonts w:hint="eastAsia" w:ascii="仿宋_GB2312" w:hAnsi="仿宋_GB2312" w:eastAsia="仿宋_GB2312" w:cs="宋体"/>
          <w:sz w:val="32"/>
          <w:szCs w:val="32"/>
          <w:lang w:val="en-US" w:eastAsia="zh-CN"/>
        </w:rPr>
        <w:t>、</w:t>
      </w:r>
      <w:r>
        <w:rPr>
          <w:rFonts w:hint="eastAsia" w:ascii="仿宋_GB2312" w:hAnsi="仿宋_GB2312" w:eastAsia="仿宋_GB2312" w:cs="宋体"/>
          <w:sz w:val="32"/>
          <w:szCs w:val="32"/>
        </w:rPr>
        <w:t>线下</w:t>
      </w:r>
      <w:r>
        <w:rPr>
          <w:rFonts w:hint="eastAsia" w:ascii="仿宋_GB2312" w:hAnsi="仿宋_GB2312" w:eastAsia="仿宋_GB2312" w:cs="宋体"/>
          <w:sz w:val="32"/>
          <w:szCs w:val="32"/>
          <w:lang w:val="en-US" w:eastAsia="zh-CN"/>
        </w:rPr>
        <w:t>审核的</w:t>
      </w:r>
      <w:r>
        <w:rPr>
          <w:rFonts w:hint="eastAsia" w:ascii="仿宋_GB2312" w:hAnsi="仿宋_GB2312" w:eastAsia="仿宋_GB2312" w:cs="宋体"/>
          <w:sz w:val="32"/>
          <w:szCs w:val="32"/>
        </w:rPr>
        <w:t>形式</w:t>
      </w:r>
      <w:r>
        <w:rPr>
          <w:rFonts w:hint="eastAsia" w:ascii="仿宋_GB2312" w:hAnsi="仿宋_GB2312" w:eastAsia="仿宋_GB2312" w:cs="宋体"/>
          <w:sz w:val="32"/>
          <w:szCs w:val="32"/>
          <w:lang w:eastAsia="zh-CN"/>
        </w:rPr>
        <w:t>。</w:t>
      </w:r>
      <w:r>
        <w:rPr>
          <w:rFonts w:hint="eastAsia" w:ascii="仿宋_GB2312" w:hAnsi="仿宋_GB2312" w:eastAsia="仿宋_GB2312" w:cs="宋体"/>
          <w:sz w:val="32"/>
          <w:szCs w:val="32"/>
        </w:rPr>
        <w:t>入围作品将面向公众开展网络公示及线上投票</w:t>
      </w:r>
      <w:r>
        <w:rPr>
          <w:rFonts w:hint="eastAsia" w:ascii="仿宋_GB2312" w:hAnsi="仿宋_GB2312" w:eastAsia="仿宋_GB2312" w:cs="宋体"/>
          <w:sz w:val="32"/>
          <w:szCs w:val="32"/>
          <w:lang w:eastAsia="zh-CN"/>
        </w:rPr>
        <w:t>。</w:t>
      </w:r>
    </w:p>
    <w:p>
      <w:pPr>
        <w:spacing w:line="240" w:lineRule="auto"/>
        <w:ind w:right="23" w:rightChars="11" w:firstLine="640" w:firstLineChars="200"/>
        <w:jc w:val="both"/>
        <w:rPr>
          <w:rFonts w:hint="eastAsia" w:ascii="仿宋_GB2312" w:hAnsi="仿宋_GB2312" w:eastAsia="仿宋_GB2312" w:cs="宋体"/>
          <w:sz w:val="32"/>
          <w:szCs w:val="32"/>
        </w:rPr>
      </w:pPr>
      <w:r>
        <w:rPr>
          <w:rFonts w:hint="eastAsia" w:ascii="仿宋_GB2312" w:hAnsi="仿宋_GB2312" w:eastAsia="仿宋_GB2312" w:cs="宋体"/>
          <w:sz w:val="32"/>
          <w:szCs w:val="32"/>
        </w:rPr>
        <w:t>决赛</w:t>
      </w:r>
      <w:r>
        <w:rPr>
          <w:rFonts w:hint="eastAsia" w:ascii="仿宋_GB2312" w:hAnsi="仿宋_GB2312" w:eastAsia="仿宋_GB2312" w:cs="宋体"/>
          <w:sz w:val="32"/>
          <w:szCs w:val="32"/>
          <w:lang w:val="en-US" w:eastAsia="zh-CN"/>
        </w:rPr>
        <w:t>阶段，计划于2024年10月开展，主要</w:t>
      </w:r>
      <w:r>
        <w:rPr>
          <w:rFonts w:hint="eastAsia" w:ascii="仿宋_GB2312" w:hAnsi="仿宋_GB2312" w:eastAsia="仿宋_GB2312" w:cs="宋体"/>
          <w:sz w:val="32"/>
          <w:szCs w:val="32"/>
        </w:rPr>
        <w:t>采用线下路演</w:t>
      </w:r>
      <w:r>
        <w:rPr>
          <w:rFonts w:hint="eastAsia" w:ascii="仿宋_GB2312" w:hAnsi="仿宋_GB2312" w:eastAsia="仿宋_GB2312" w:cs="宋体"/>
          <w:sz w:val="32"/>
          <w:szCs w:val="32"/>
          <w:lang w:eastAsia="zh-CN"/>
        </w:rPr>
        <w:t>、</w:t>
      </w:r>
      <w:r>
        <w:rPr>
          <w:rFonts w:hint="eastAsia" w:ascii="仿宋_GB2312" w:hAnsi="仿宋_GB2312" w:eastAsia="仿宋_GB2312" w:cs="宋体"/>
          <w:sz w:val="32"/>
          <w:szCs w:val="32"/>
        </w:rPr>
        <w:t>专家答辩的形式。</w:t>
      </w:r>
    </w:p>
    <w:p>
      <w:pPr>
        <w:spacing w:line="240" w:lineRule="auto"/>
        <w:ind w:right="23" w:rightChars="11"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转化阶段，计划于2024年10月启动，</w:t>
      </w:r>
      <w:r>
        <w:rPr>
          <w:rFonts w:hint="eastAsia" w:ascii="仿宋_GB2312" w:hAnsi="仿宋_GB2312" w:eastAsia="仿宋_GB2312" w:cs="仿宋_GB2312"/>
          <w:color w:val="000000" w:themeColor="text1"/>
          <w:sz w:val="32"/>
          <w:szCs w:val="32"/>
          <w14:textFill>
            <w14:solidFill>
              <w14:schemeClr w14:val="tx1"/>
            </w14:solidFill>
          </w14:textFill>
        </w:rPr>
        <w:t>开展专题版权保护、金融服务对接、项目转化落地及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中医药文创展览</w:t>
      </w:r>
      <w:r>
        <w:rPr>
          <w:rFonts w:hint="eastAsia" w:ascii="仿宋_GB2312" w:hAnsi="仿宋_GB2312" w:eastAsia="仿宋_GB2312" w:cs="仿宋_GB2312"/>
          <w:color w:val="000000" w:themeColor="text1"/>
          <w:sz w:val="32"/>
          <w:szCs w:val="32"/>
          <w14:textFill>
            <w14:solidFill>
              <w14:schemeClr w14:val="tx1"/>
            </w14:solidFill>
          </w14:textFill>
        </w:rPr>
        <w:t>等活动。</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参赛作品规划</w:t>
      </w:r>
    </w:p>
    <w:p>
      <w:pPr>
        <w:spacing w:line="240" w:lineRule="auto"/>
        <w:ind w:left="0" w:leftChars="0" w:right="23" w:rightChars="11" w:firstLine="643" w:firstLineChars="200"/>
        <w:jc w:val="both"/>
        <w:rPr>
          <w:rFonts w:hint="eastAsia" w:ascii="仿宋_GB2312" w:hAnsi="仿宋_GB2312" w:eastAsia="仿宋_GB2312" w:cs="宋体"/>
          <w:b/>
          <w:bCs/>
          <w:sz w:val="32"/>
          <w:szCs w:val="32"/>
        </w:rPr>
      </w:pPr>
      <w:r>
        <w:rPr>
          <w:rFonts w:hint="eastAsia" w:ascii="楷体" w:hAnsi="楷体" w:eastAsia="楷体" w:cs="宋体"/>
          <w:b/>
          <w:bCs/>
          <w:sz w:val="32"/>
          <w:szCs w:val="32"/>
        </w:rPr>
        <w:t>（一）参赛主体</w:t>
      </w:r>
    </w:p>
    <w:p>
      <w:pPr>
        <w:spacing w:line="240" w:lineRule="auto"/>
        <w:ind w:right="23" w:rightChars="11"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大赛面向全社会公开征集，具体包括：</w:t>
      </w:r>
    </w:p>
    <w:p>
      <w:pPr>
        <w:numPr>
          <w:ilvl w:val="0"/>
          <w:numId w:val="4"/>
        </w:numPr>
        <w:spacing w:line="240" w:lineRule="auto"/>
        <w:ind w:left="1060" w:leftChars="0" w:right="23" w:rightChars="11" w:hanging="420" w:firstLineChars="0"/>
        <w:jc w:val="both"/>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全国各</w:t>
      </w:r>
      <w:r>
        <w:rPr>
          <w:rFonts w:ascii="仿宋_GB2312" w:hAnsi="仿宋_GB2312" w:eastAsia="仿宋_GB2312" w:cs="宋体"/>
          <w:sz w:val="32"/>
          <w:szCs w:val="32"/>
        </w:rPr>
        <w:t>文化文物单位</w:t>
      </w:r>
    </w:p>
    <w:p>
      <w:pPr>
        <w:numPr>
          <w:ilvl w:val="0"/>
          <w:numId w:val="4"/>
        </w:numPr>
        <w:spacing w:line="240" w:lineRule="auto"/>
        <w:ind w:left="1060" w:leftChars="0" w:right="23" w:rightChars="11" w:hanging="420" w:firstLineChars="0"/>
        <w:jc w:val="both"/>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全国各中医药</w:t>
      </w:r>
      <w:r>
        <w:rPr>
          <w:rFonts w:ascii="仿宋_GB2312" w:hAnsi="仿宋_GB2312" w:eastAsia="仿宋_GB2312" w:cs="宋体"/>
          <w:sz w:val="32"/>
          <w:szCs w:val="32"/>
        </w:rPr>
        <w:t>文化文物单位</w:t>
      </w:r>
      <w:r>
        <w:rPr>
          <w:rFonts w:hint="eastAsia" w:ascii="仿宋_GB2312" w:hAnsi="仿宋_GB2312" w:eastAsia="仿宋_GB2312" w:cs="宋体"/>
          <w:sz w:val="32"/>
          <w:szCs w:val="32"/>
          <w:lang w:val="en-US" w:eastAsia="zh-CN"/>
        </w:rPr>
        <w:t>/高校/医院/企业</w:t>
      </w:r>
      <w:r>
        <w:rPr>
          <w:rFonts w:ascii="仿宋_GB2312" w:hAnsi="仿宋_GB2312" w:eastAsia="仿宋_GB2312" w:cs="宋体"/>
          <w:sz w:val="32"/>
          <w:szCs w:val="32"/>
        </w:rPr>
        <w:t>主体</w:t>
      </w:r>
    </w:p>
    <w:p>
      <w:pPr>
        <w:numPr>
          <w:ilvl w:val="0"/>
          <w:numId w:val="4"/>
        </w:numPr>
        <w:spacing w:line="240" w:lineRule="auto"/>
        <w:ind w:left="1060" w:leftChars="0" w:right="23" w:rightChars="11" w:hanging="420" w:firstLineChars="0"/>
        <w:jc w:val="both"/>
        <w:rPr>
          <w:rFonts w:ascii="仿宋_GB2312" w:hAnsi="仿宋_GB2312" w:eastAsia="仿宋_GB2312" w:cs="宋体"/>
          <w:sz w:val="32"/>
          <w:szCs w:val="32"/>
        </w:rPr>
      </w:pPr>
      <w:r>
        <w:rPr>
          <w:rFonts w:hint="eastAsia" w:ascii="仿宋_GB2312" w:hAnsi="仿宋_GB2312" w:eastAsia="仿宋_GB2312" w:cs="宋体"/>
          <w:sz w:val="32"/>
          <w:szCs w:val="32"/>
          <w:lang w:val="en-US" w:eastAsia="zh-CN"/>
        </w:rPr>
        <w:t>全国各文创服务与设计类</w:t>
      </w:r>
      <w:r>
        <w:rPr>
          <w:rFonts w:ascii="仿宋_GB2312" w:hAnsi="仿宋_GB2312" w:eastAsia="仿宋_GB2312" w:cs="宋体"/>
          <w:sz w:val="32"/>
          <w:szCs w:val="32"/>
        </w:rPr>
        <w:t>企业/</w:t>
      </w:r>
      <w:r>
        <w:rPr>
          <w:rFonts w:hint="eastAsia" w:ascii="仿宋_GB2312" w:hAnsi="仿宋_GB2312" w:eastAsia="仿宋_GB2312" w:cs="宋体"/>
          <w:sz w:val="32"/>
          <w:szCs w:val="32"/>
          <w:lang w:val="en-US" w:eastAsia="zh-CN"/>
        </w:rPr>
        <w:t>高校/</w:t>
      </w:r>
      <w:r>
        <w:rPr>
          <w:rFonts w:ascii="仿宋_GB2312" w:hAnsi="仿宋_GB2312" w:eastAsia="仿宋_GB2312" w:cs="宋体"/>
          <w:sz w:val="32"/>
          <w:szCs w:val="32"/>
        </w:rPr>
        <w:t>机构/团体主体</w:t>
      </w:r>
    </w:p>
    <w:p>
      <w:pPr>
        <w:numPr>
          <w:ilvl w:val="0"/>
          <w:numId w:val="4"/>
        </w:numPr>
        <w:spacing w:line="240" w:lineRule="auto"/>
        <w:ind w:left="1060" w:leftChars="0" w:right="23" w:rightChars="11" w:hanging="420" w:firstLineChars="0"/>
        <w:jc w:val="both"/>
        <w:rPr>
          <w:rFonts w:ascii="仿宋_GB2312" w:hAnsi="仿宋_GB2312" w:eastAsia="仿宋_GB2312" w:cs="宋体"/>
          <w:sz w:val="32"/>
          <w:szCs w:val="32"/>
        </w:rPr>
      </w:pPr>
      <w:r>
        <w:rPr>
          <w:rFonts w:ascii="仿宋_GB2312" w:hAnsi="仿宋_GB2312" w:eastAsia="仿宋_GB2312" w:cs="宋体"/>
          <w:sz w:val="32"/>
          <w:szCs w:val="32"/>
        </w:rPr>
        <w:t>个人</w:t>
      </w:r>
      <w:r>
        <w:rPr>
          <w:rFonts w:hint="eastAsia" w:ascii="仿宋_GB2312" w:hAnsi="仿宋_GB2312" w:eastAsia="仿宋_GB2312" w:cs="宋体"/>
          <w:sz w:val="32"/>
          <w:szCs w:val="32"/>
        </w:rPr>
        <w:t>设计师</w:t>
      </w:r>
      <w:r>
        <w:rPr>
          <w:rFonts w:hint="eastAsia" w:ascii="仿宋_GB2312" w:hAnsi="仿宋_GB2312" w:eastAsia="仿宋_GB2312" w:cs="宋体"/>
          <w:sz w:val="32"/>
          <w:szCs w:val="32"/>
          <w:lang w:val="en-US" w:eastAsia="zh-CN"/>
        </w:rPr>
        <w:t>/团队</w:t>
      </w:r>
      <w:r>
        <w:rPr>
          <w:rFonts w:hint="eastAsia" w:ascii="仿宋_GB2312" w:hAnsi="仿宋_GB2312" w:eastAsia="仿宋_GB2312" w:cs="宋体"/>
          <w:sz w:val="32"/>
          <w:szCs w:val="32"/>
        </w:rPr>
        <w:t>参赛</w:t>
      </w:r>
      <w:r>
        <w:rPr>
          <w:rFonts w:ascii="仿宋_GB2312" w:hAnsi="仿宋_GB2312" w:eastAsia="仿宋_GB2312" w:cs="宋体"/>
          <w:sz w:val="32"/>
          <w:szCs w:val="32"/>
        </w:rPr>
        <w:t>主体</w:t>
      </w:r>
    </w:p>
    <w:p>
      <w:pPr>
        <w:numPr>
          <w:ilvl w:val="0"/>
          <w:numId w:val="5"/>
        </w:numPr>
        <w:spacing w:line="240" w:lineRule="auto"/>
        <w:ind w:left="0" w:leftChars="0" w:right="23" w:rightChars="11" w:firstLine="643" w:firstLineChars="200"/>
        <w:jc w:val="both"/>
        <w:rPr>
          <w:rFonts w:hint="eastAsia" w:ascii="楷体" w:hAnsi="楷体" w:eastAsia="楷体" w:cs="宋体"/>
          <w:b/>
          <w:bCs/>
          <w:sz w:val="32"/>
          <w:szCs w:val="32"/>
          <w:lang w:val="en-US" w:eastAsia="zh-CN"/>
        </w:rPr>
      </w:pPr>
      <w:r>
        <w:rPr>
          <w:rFonts w:hint="eastAsia" w:ascii="楷体" w:hAnsi="楷体" w:eastAsia="楷体" w:cs="宋体"/>
          <w:b/>
          <w:bCs/>
          <w:sz w:val="32"/>
          <w:szCs w:val="32"/>
          <w:lang w:val="en-US" w:eastAsia="zh-CN"/>
        </w:rPr>
        <w:t>征集主题</w:t>
      </w:r>
    </w:p>
    <w:p>
      <w:pPr>
        <w:numPr>
          <w:ilvl w:val="0"/>
          <w:numId w:val="6"/>
        </w:numPr>
        <w:spacing w:line="240" w:lineRule="auto"/>
        <w:ind w:left="1060" w:leftChars="0" w:right="23" w:rightChars="11" w:hanging="420" w:firstLineChars="0"/>
        <w:jc w:val="both"/>
        <w:rPr>
          <w:rFonts w:hint="eastAsia" w:ascii="仿宋_GB2312" w:hAnsi="仿宋_GB2312" w:eastAsia="仿宋_GB2312" w:cs="宋体"/>
          <w:b/>
          <w:bCs/>
          <w:sz w:val="32"/>
          <w:szCs w:val="32"/>
          <w:lang w:val="en-US" w:eastAsia="zh-CN"/>
        </w:rPr>
      </w:pPr>
      <w:r>
        <w:rPr>
          <w:rFonts w:hint="eastAsia" w:ascii="仿宋_GB2312" w:hAnsi="仿宋_GB2312" w:eastAsia="仿宋_GB2312" w:cs="宋体"/>
          <w:b/>
          <w:bCs/>
          <w:sz w:val="32"/>
          <w:szCs w:val="32"/>
          <w:lang w:val="en-US" w:eastAsia="zh-CN"/>
        </w:rPr>
        <w:t>开放主题：“非遗瑰宝”</w:t>
      </w:r>
    </w:p>
    <w:p>
      <w:pPr>
        <w:pStyle w:val="18"/>
        <w:numPr>
          <w:ilvl w:val="0"/>
          <w:numId w:val="0"/>
        </w:numPr>
        <w:spacing w:line="240" w:lineRule="auto"/>
        <w:ind w:left="0" w:leftChars="0" w:right="23" w:rightChars="11" w:firstLine="640" w:firstLineChars="200"/>
        <w:jc w:val="both"/>
        <w:rPr>
          <w:rFonts w:hint="eastAsia" w:ascii="仿宋_GB2312" w:hAnsi="仿宋_GB2312" w:eastAsia="仿宋_GB2312" w:cs="宋体"/>
          <w:b w:val="0"/>
          <w:bCs/>
          <w:kern w:val="44"/>
          <w:sz w:val="32"/>
          <w:szCs w:val="32"/>
          <w:lang w:val="en-US" w:eastAsia="zh-CN"/>
        </w:rPr>
      </w:pPr>
      <w:r>
        <w:rPr>
          <w:rFonts w:hint="eastAsia" w:ascii="仿宋_GB2312" w:hAnsi="仿宋_GB2312" w:eastAsia="仿宋_GB2312" w:cs="宋体"/>
          <w:b w:val="0"/>
          <w:bCs/>
          <w:kern w:val="44"/>
          <w:sz w:val="32"/>
          <w:szCs w:val="32"/>
          <w:lang w:val="en-US" w:eastAsia="zh-CN"/>
        </w:rPr>
        <w:t>随着中医针灸、藏医药浴法入选联合国教科文组织人类非物质文化遗产代表作名录，《黄帝内经》、《本草纲目》列入《世界记忆名录》，中医药非遗的独特优势得到世界的广泛认可。中医药非遗资源中包含的中医生命与疾病认知方法、中医诊法、中药炮制技术、中医养生等项目，能够为群众提供全生命周期的健康服务，可以更好的满足人民对美好生活的新期盼。</w:t>
      </w:r>
    </w:p>
    <w:p>
      <w:pPr>
        <w:pStyle w:val="18"/>
        <w:numPr>
          <w:ilvl w:val="0"/>
          <w:numId w:val="0"/>
        </w:numPr>
        <w:spacing w:line="240" w:lineRule="auto"/>
        <w:ind w:left="0" w:leftChars="0" w:right="23" w:rightChars="11" w:firstLine="640" w:firstLineChars="200"/>
        <w:jc w:val="both"/>
        <w:rPr>
          <w:rFonts w:hint="eastAsia" w:ascii="仿宋_GB2312" w:hAnsi="仿宋_GB2312" w:eastAsia="仿宋_GB2312" w:cs="宋体"/>
          <w:b/>
          <w:kern w:val="44"/>
          <w:sz w:val="32"/>
          <w:szCs w:val="32"/>
          <w:lang w:val="en-US" w:eastAsia="zh-CN"/>
        </w:rPr>
      </w:pPr>
      <w:r>
        <w:rPr>
          <w:rFonts w:hint="eastAsia" w:ascii="仿宋_GB2312" w:hAnsi="仿宋_GB2312" w:eastAsia="仿宋_GB2312" w:cs="宋体"/>
          <w:b w:val="0"/>
          <w:bCs/>
          <w:kern w:val="44"/>
          <w:sz w:val="32"/>
          <w:szCs w:val="32"/>
          <w:lang w:val="en-US" w:eastAsia="zh-CN"/>
        </w:rPr>
        <w:t>本届大赛拟以“非遗瑰宝”为主题，征集一批具有中医药文化内涵和中医药非遗特色的文化创意产品。</w:t>
      </w:r>
    </w:p>
    <w:p>
      <w:pPr>
        <w:numPr>
          <w:ilvl w:val="0"/>
          <w:numId w:val="6"/>
        </w:numPr>
        <w:spacing w:line="240" w:lineRule="auto"/>
        <w:ind w:left="1060" w:leftChars="0" w:right="23" w:rightChars="11" w:hanging="420" w:firstLineChars="0"/>
        <w:jc w:val="both"/>
        <w:rPr>
          <w:rFonts w:hint="eastAsia" w:ascii="仿宋_GB2312" w:hAnsi="仿宋_GB2312" w:eastAsia="仿宋_GB2312" w:cs="宋体"/>
          <w:b/>
          <w:bCs/>
          <w:sz w:val="32"/>
          <w:szCs w:val="32"/>
          <w:lang w:val="en-US" w:eastAsia="zh-CN"/>
        </w:rPr>
      </w:pPr>
      <w:r>
        <w:rPr>
          <w:rFonts w:hint="eastAsia" w:ascii="仿宋_GB2312" w:hAnsi="仿宋_GB2312" w:eastAsia="仿宋_GB2312" w:cs="宋体"/>
          <w:b/>
          <w:bCs/>
          <w:sz w:val="32"/>
          <w:szCs w:val="32"/>
          <w:lang w:val="en-US" w:eastAsia="zh-CN"/>
        </w:rPr>
        <w:t>开放主题：“中医生活+”</w:t>
      </w:r>
    </w:p>
    <w:p>
      <w:pPr>
        <w:pStyle w:val="18"/>
        <w:numPr>
          <w:ilvl w:val="0"/>
          <w:numId w:val="0"/>
        </w:numPr>
        <w:spacing w:line="240" w:lineRule="auto"/>
        <w:ind w:left="0" w:leftChars="0" w:right="23" w:rightChars="11" w:firstLine="640" w:firstLineChars="200"/>
        <w:jc w:val="both"/>
        <w:rPr>
          <w:rFonts w:hint="eastAsia" w:ascii="仿宋_GB2312" w:hAnsi="仿宋_GB2312" w:eastAsia="仿宋_GB2312" w:cs="宋体"/>
          <w:b w:val="0"/>
          <w:bCs/>
          <w:kern w:val="44"/>
          <w:sz w:val="32"/>
          <w:szCs w:val="32"/>
          <w:lang w:val="en-US" w:eastAsia="zh-CN"/>
        </w:rPr>
      </w:pPr>
      <w:r>
        <w:rPr>
          <w:rFonts w:hint="eastAsia" w:ascii="仿宋_GB2312" w:hAnsi="仿宋_GB2312" w:eastAsia="仿宋_GB2312" w:cs="宋体"/>
          <w:b w:val="0"/>
          <w:bCs/>
          <w:kern w:val="44"/>
          <w:sz w:val="32"/>
          <w:szCs w:val="32"/>
          <w:lang w:val="en-US" w:eastAsia="zh-CN"/>
        </w:rPr>
        <w:t>中医药学凝聚着深邃的哲学智慧和中华民族几千年的健康养生理念及其实践经验，是中国古代科学的瑰宝，也是打开中华文明宝库的钥匙。在中医药的传承和创新发展中，</w:t>
      </w:r>
      <w:r>
        <w:rPr>
          <w:rFonts w:hint="default" w:ascii="仿宋_GB2312" w:hAnsi="仿宋_GB2312" w:eastAsia="仿宋_GB2312" w:cs="宋体"/>
          <w:b w:val="0"/>
          <w:bCs/>
          <w:kern w:val="44"/>
          <w:sz w:val="32"/>
          <w:szCs w:val="32"/>
          <w:lang w:val="en-US" w:eastAsia="zh-CN"/>
        </w:rPr>
        <w:t>丰富的养生保健</w:t>
      </w:r>
      <w:r>
        <w:rPr>
          <w:rFonts w:hint="eastAsia" w:ascii="仿宋_GB2312" w:hAnsi="仿宋_GB2312" w:eastAsia="仿宋_GB2312" w:cs="宋体"/>
          <w:b w:val="0"/>
          <w:bCs/>
          <w:kern w:val="44"/>
          <w:sz w:val="32"/>
          <w:szCs w:val="32"/>
          <w:lang w:val="en-US" w:eastAsia="zh-CN"/>
        </w:rPr>
        <w:t>知识</w:t>
      </w:r>
      <w:r>
        <w:rPr>
          <w:rFonts w:hint="default" w:ascii="仿宋_GB2312" w:hAnsi="仿宋_GB2312" w:eastAsia="仿宋_GB2312" w:cs="宋体"/>
          <w:b w:val="0"/>
          <w:bCs/>
          <w:kern w:val="44"/>
          <w:sz w:val="32"/>
          <w:szCs w:val="32"/>
          <w:lang w:val="en-US" w:eastAsia="zh-CN"/>
        </w:rPr>
        <w:t>、</w:t>
      </w:r>
      <w:r>
        <w:rPr>
          <w:rFonts w:hint="eastAsia" w:ascii="仿宋_GB2312" w:hAnsi="仿宋_GB2312" w:eastAsia="仿宋_GB2312" w:cs="宋体"/>
          <w:b w:val="0"/>
          <w:bCs/>
          <w:kern w:val="44"/>
          <w:sz w:val="32"/>
          <w:szCs w:val="32"/>
          <w:lang w:val="en-US" w:eastAsia="zh-CN"/>
        </w:rPr>
        <w:t>独特的</w:t>
      </w:r>
      <w:r>
        <w:rPr>
          <w:rFonts w:hint="default" w:ascii="仿宋_GB2312" w:hAnsi="仿宋_GB2312" w:eastAsia="仿宋_GB2312" w:cs="宋体"/>
          <w:b w:val="0"/>
          <w:bCs/>
          <w:kern w:val="44"/>
          <w:sz w:val="32"/>
          <w:szCs w:val="32"/>
          <w:lang w:val="en-US" w:eastAsia="zh-CN"/>
        </w:rPr>
        <w:t>治未病</w:t>
      </w:r>
      <w:r>
        <w:rPr>
          <w:rFonts w:hint="eastAsia" w:ascii="仿宋_GB2312" w:hAnsi="仿宋_GB2312" w:eastAsia="仿宋_GB2312" w:cs="宋体"/>
          <w:b w:val="0"/>
          <w:bCs/>
          <w:kern w:val="44"/>
          <w:sz w:val="32"/>
          <w:szCs w:val="32"/>
          <w:lang w:val="en-US" w:eastAsia="zh-CN"/>
        </w:rPr>
        <w:t>理念已融入人民群众的日常生活。公众在衣食住行中有很多日用而不知的常识、观念均源自中医药。可以说，中医药是一门贴近日常、高度生活化的科学，也是一门能够融入生活、适合融入生活的医学。</w:t>
      </w:r>
    </w:p>
    <w:p>
      <w:pPr>
        <w:pStyle w:val="18"/>
        <w:numPr>
          <w:ilvl w:val="0"/>
          <w:numId w:val="0"/>
        </w:numPr>
        <w:spacing w:line="240" w:lineRule="auto"/>
        <w:ind w:left="0" w:leftChars="0" w:right="23" w:rightChars="11" w:firstLine="640" w:firstLineChars="200"/>
        <w:jc w:val="both"/>
        <w:rPr>
          <w:rFonts w:hint="eastAsia" w:ascii="仿宋_GB2312" w:hAnsi="仿宋_GB2312" w:eastAsia="仿宋_GB2312" w:cs="宋体"/>
          <w:b w:val="0"/>
          <w:bCs/>
          <w:kern w:val="44"/>
          <w:sz w:val="32"/>
          <w:szCs w:val="32"/>
          <w:lang w:val="en-US" w:eastAsia="zh-CN"/>
        </w:rPr>
      </w:pPr>
      <w:r>
        <w:rPr>
          <w:rFonts w:hint="eastAsia" w:ascii="仿宋_GB2312" w:hAnsi="仿宋_GB2312" w:eastAsia="仿宋_GB2312" w:cs="宋体"/>
          <w:b w:val="0"/>
          <w:bCs/>
          <w:kern w:val="44"/>
          <w:sz w:val="32"/>
          <w:szCs w:val="32"/>
          <w:lang w:val="en-US" w:eastAsia="zh-CN"/>
        </w:rPr>
        <w:t>本届大赛拟以“中医生活+”为主题，征集一批具有中医药文化特点、能够满足群众日常生活需求的文化创意产品。</w:t>
      </w:r>
    </w:p>
    <w:p>
      <w:pPr>
        <w:numPr>
          <w:ilvl w:val="0"/>
          <w:numId w:val="6"/>
        </w:numPr>
        <w:spacing w:line="240" w:lineRule="auto"/>
        <w:ind w:left="1060" w:leftChars="0" w:right="23" w:rightChars="11" w:hanging="420" w:firstLineChars="0"/>
        <w:jc w:val="both"/>
        <w:rPr>
          <w:rFonts w:hint="eastAsia" w:ascii="仿宋_GB2312" w:hAnsi="仿宋_GB2312" w:eastAsia="仿宋_GB2312" w:cs="宋体"/>
          <w:b/>
          <w:bCs/>
          <w:sz w:val="32"/>
          <w:szCs w:val="32"/>
          <w:lang w:val="en-US" w:eastAsia="zh-CN"/>
        </w:rPr>
      </w:pPr>
      <w:r>
        <w:rPr>
          <w:rFonts w:hint="eastAsia" w:ascii="仿宋_GB2312" w:hAnsi="仿宋_GB2312" w:eastAsia="仿宋_GB2312" w:cs="宋体"/>
          <w:b/>
          <w:bCs/>
          <w:sz w:val="32"/>
          <w:szCs w:val="32"/>
          <w:lang w:val="en-US" w:eastAsia="zh-CN"/>
        </w:rPr>
        <w:t>开放主题：“中医国礼”</w:t>
      </w:r>
    </w:p>
    <w:p>
      <w:pPr>
        <w:pStyle w:val="18"/>
        <w:numPr>
          <w:ilvl w:val="0"/>
          <w:numId w:val="0"/>
        </w:numPr>
        <w:spacing w:line="240" w:lineRule="auto"/>
        <w:ind w:left="0" w:leftChars="0" w:right="23" w:rightChars="11" w:firstLine="640" w:firstLineChars="200"/>
        <w:jc w:val="both"/>
        <w:rPr>
          <w:rFonts w:hint="default" w:ascii="仿宋_GB2312" w:hAnsi="仿宋_GB2312" w:eastAsia="仿宋_GB2312" w:cs="宋体"/>
          <w:b w:val="0"/>
          <w:bCs/>
          <w:kern w:val="44"/>
          <w:sz w:val="32"/>
          <w:szCs w:val="32"/>
          <w:lang w:val="en-US" w:eastAsia="zh-CN"/>
        </w:rPr>
      </w:pPr>
      <w:r>
        <w:rPr>
          <w:rFonts w:hint="eastAsia" w:ascii="仿宋_GB2312" w:hAnsi="仿宋_GB2312" w:eastAsia="仿宋_GB2312" w:cs="宋体"/>
          <w:b w:val="0"/>
          <w:bCs/>
          <w:kern w:val="44"/>
          <w:sz w:val="32"/>
          <w:szCs w:val="32"/>
          <w:lang w:val="en-US" w:eastAsia="zh-CN"/>
        </w:rPr>
        <w:t>2017年年初，习近平总书记访问瑞士日内瓦世界卫生组织</w:t>
      </w:r>
      <w:r>
        <w:rPr>
          <w:rFonts w:hint="default" w:ascii="Times New Roman" w:hAnsi="Times New Roman" w:eastAsia="仿宋_GB2312" w:cs="Times New Roman"/>
          <w:b w:val="0"/>
          <w:bCs/>
          <w:kern w:val="44"/>
          <w:sz w:val="32"/>
          <w:szCs w:val="32"/>
          <w:lang w:val="en-US" w:eastAsia="zh-CN"/>
        </w:rPr>
        <w:t>（WHO）</w:t>
      </w:r>
      <w:r>
        <w:rPr>
          <w:rFonts w:hint="eastAsia" w:ascii="仿宋_GB2312" w:hAnsi="仿宋_GB2312" w:eastAsia="仿宋_GB2312" w:cs="宋体"/>
          <w:b w:val="0"/>
          <w:bCs/>
          <w:kern w:val="44"/>
          <w:sz w:val="32"/>
          <w:szCs w:val="32"/>
          <w:lang w:val="en-US" w:eastAsia="zh-CN"/>
        </w:rPr>
        <w:t>时将针灸铜人雕塑作为国礼相赠，它所承载的最具中国特色的针灸治疗方法，一直被视为中医药走向国际的名片。中医药</w:t>
      </w:r>
      <w:r>
        <w:rPr>
          <w:rFonts w:hint="default" w:ascii="仿宋_GB2312" w:hAnsi="仿宋_GB2312" w:eastAsia="仿宋_GB2312" w:cs="宋体"/>
          <w:b w:val="0"/>
          <w:bCs/>
          <w:kern w:val="44"/>
          <w:sz w:val="32"/>
          <w:szCs w:val="32"/>
          <w:lang w:val="en-US" w:eastAsia="zh-CN"/>
        </w:rPr>
        <w:t>不仅增进了全球健康福祉，还为世界各国人民打开了了解中国文化的窗口，极大促进了国际文化</w:t>
      </w:r>
      <w:r>
        <w:rPr>
          <w:rFonts w:hint="eastAsia" w:ascii="仿宋_GB2312" w:hAnsi="仿宋_GB2312" w:eastAsia="仿宋_GB2312" w:cs="宋体"/>
          <w:b w:val="0"/>
          <w:bCs/>
          <w:kern w:val="44"/>
          <w:sz w:val="32"/>
          <w:szCs w:val="32"/>
          <w:lang w:val="en-US" w:eastAsia="zh-CN"/>
        </w:rPr>
        <w:t>的</w:t>
      </w:r>
      <w:r>
        <w:rPr>
          <w:rFonts w:hint="default" w:ascii="仿宋_GB2312" w:hAnsi="仿宋_GB2312" w:eastAsia="仿宋_GB2312" w:cs="宋体"/>
          <w:b w:val="0"/>
          <w:bCs/>
          <w:kern w:val="44"/>
          <w:sz w:val="32"/>
          <w:szCs w:val="32"/>
          <w:lang w:val="en-US" w:eastAsia="zh-CN"/>
        </w:rPr>
        <w:t>交流互鉴。</w:t>
      </w:r>
    </w:p>
    <w:p>
      <w:pPr>
        <w:pStyle w:val="18"/>
        <w:numPr>
          <w:ilvl w:val="0"/>
          <w:numId w:val="0"/>
        </w:numPr>
        <w:spacing w:line="240" w:lineRule="auto"/>
        <w:ind w:left="0" w:leftChars="0" w:right="23" w:rightChars="11" w:firstLine="640" w:firstLineChars="200"/>
        <w:jc w:val="both"/>
        <w:rPr>
          <w:rFonts w:hint="eastAsia" w:ascii="仿宋_GB2312" w:hAnsi="仿宋_GB2312" w:eastAsia="仿宋_GB2312" w:cs="宋体"/>
          <w:b w:val="0"/>
          <w:bCs/>
          <w:kern w:val="44"/>
          <w:sz w:val="32"/>
          <w:szCs w:val="32"/>
          <w:lang w:val="en-US" w:eastAsia="zh-CN"/>
        </w:rPr>
      </w:pPr>
      <w:r>
        <w:rPr>
          <w:rFonts w:hint="eastAsia" w:ascii="仿宋_GB2312" w:hAnsi="仿宋_GB2312" w:eastAsia="仿宋_GB2312" w:cs="宋体"/>
          <w:b w:val="0"/>
          <w:bCs/>
          <w:kern w:val="44"/>
          <w:sz w:val="32"/>
          <w:szCs w:val="32"/>
          <w:lang w:val="en-US" w:eastAsia="zh-CN"/>
        </w:rPr>
        <w:t>本届大赛拟以</w:t>
      </w:r>
      <w:r>
        <w:rPr>
          <w:rFonts w:hint="eastAsia" w:ascii="仿宋_GB2312" w:hAnsi="仿宋_GB2312" w:eastAsia="仿宋_GB2312" w:cs="宋体"/>
          <w:b w:val="0"/>
          <w:bCs/>
          <w:color w:val="auto"/>
          <w:kern w:val="44"/>
          <w:sz w:val="32"/>
          <w:szCs w:val="32"/>
          <w:lang w:val="en-US" w:eastAsia="zh-CN"/>
        </w:rPr>
        <w:t>“中医国礼”为主</w:t>
      </w:r>
      <w:r>
        <w:rPr>
          <w:rFonts w:hint="eastAsia" w:ascii="仿宋_GB2312" w:hAnsi="仿宋_GB2312" w:eastAsia="仿宋_GB2312" w:cs="宋体"/>
          <w:b w:val="0"/>
          <w:bCs/>
          <w:kern w:val="44"/>
          <w:sz w:val="32"/>
          <w:szCs w:val="32"/>
          <w:lang w:val="en-US" w:eastAsia="zh-CN"/>
        </w:rPr>
        <w:t>题，征集一批具有中医药文化特点、能够满足商务和外事需求的文化创意产品。</w:t>
      </w:r>
    </w:p>
    <w:p>
      <w:pPr>
        <w:numPr>
          <w:ilvl w:val="0"/>
          <w:numId w:val="6"/>
        </w:numPr>
        <w:spacing w:line="240" w:lineRule="auto"/>
        <w:ind w:left="1060" w:leftChars="0" w:right="23" w:rightChars="11" w:hanging="420" w:firstLineChars="0"/>
        <w:jc w:val="both"/>
        <w:rPr>
          <w:rFonts w:hint="default" w:ascii="仿宋_GB2312" w:hAnsi="仿宋_GB2312" w:eastAsia="仿宋_GB2312" w:cs="宋体"/>
          <w:b/>
          <w:bCs/>
          <w:sz w:val="32"/>
          <w:szCs w:val="32"/>
          <w:lang w:val="en-US" w:eastAsia="zh-CN"/>
        </w:rPr>
      </w:pPr>
      <w:r>
        <w:rPr>
          <w:rFonts w:hint="eastAsia" w:ascii="仿宋_GB2312" w:hAnsi="仿宋_GB2312" w:eastAsia="仿宋_GB2312" w:cs="宋体"/>
          <w:b/>
          <w:bCs/>
          <w:sz w:val="32"/>
          <w:szCs w:val="32"/>
          <w:lang w:val="en-US" w:eastAsia="zh-CN"/>
        </w:rPr>
        <w:t>定制主题：根据联合办赛单位/企业需求另行发布</w:t>
      </w:r>
    </w:p>
    <w:p>
      <w:pPr>
        <w:pStyle w:val="18"/>
        <w:numPr>
          <w:ilvl w:val="0"/>
          <w:numId w:val="0"/>
        </w:numPr>
        <w:spacing w:line="240" w:lineRule="auto"/>
        <w:ind w:left="0" w:leftChars="0" w:right="23" w:rightChars="11" w:firstLine="640" w:firstLineChars="200"/>
        <w:jc w:val="both"/>
        <w:rPr>
          <w:rFonts w:hint="default" w:ascii="仿宋_GB2312" w:hAnsi="仿宋_GB2312" w:eastAsia="仿宋_GB2312" w:cs="宋体"/>
          <w:b w:val="0"/>
          <w:bCs/>
          <w:kern w:val="44"/>
          <w:sz w:val="32"/>
          <w:szCs w:val="32"/>
          <w:lang w:val="en-US" w:eastAsia="zh-CN"/>
        </w:rPr>
      </w:pPr>
      <w:r>
        <w:rPr>
          <w:rFonts w:hint="eastAsia" w:ascii="仿宋_GB2312" w:hAnsi="仿宋_GB2312" w:eastAsia="仿宋_GB2312" w:cs="宋体"/>
          <w:b w:val="0"/>
          <w:bCs/>
          <w:kern w:val="44"/>
          <w:sz w:val="32"/>
          <w:szCs w:val="32"/>
          <w:lang w:val="en-US" w:eastAsia="zh-CN"/>
        </w:rPr>
        <w:t>邀约行业内外知名</w:t>
      </w:r>
      <w:r>
        <w:rPr>
          <w:rFonts w:ascii="仿宋_GB2312" w:hAnsi="仿宋_GB2312" w:eastAsia="仿宋_GB2312" w:cs="宋体"/>
          <w:b w:val="0"/>
          <w:bCs/>
          <w:sz w:val="32"/>
          <w:szCs w:val="32"/>
        </w:rPr>
        <w:t>文化文物单位</w:t>
      </w:r>
      <w:r>
        <w:rPr>
          <w:rFonts w:hint="eastAsia" w:ascii="仿宋_GB2312" w:hAnsi="仿宋_GB2312" w:eastAsia="仿宋_GB2312" w:cs="宋体"/>
          <w:b w:val="0"/>
          <w:bCs/>
          <w:sz w:val="32"/>
          <w:szCs w:val="32"/>
          <w:lang w:val="en-US" w:eastAsia="zh-CN"/>
        </w:rPr>
        <w:t>/高校/医院/企业</w:t>
      </w:r>
      <w:r>
        <w:rPr>
          <w:rFonts w:ascii="仿宋_GB2312" w:hAnsi="仿宋_GB2312" w:eastAsia="仿宋_GB2312" w:cs="宋体"/>
          <w:b w:val="0"/>
          <w:bCs/>
          <w:sz w:val="32"/>
          <w:szCs w:val="32"/>
        </w:rPr>
        <w:t>主体</w:t>
      </w:r>
      <w:r>
        <w:rPr>
          <w:rFonts w:hint="eastAsia" w:ascii="仿宋_GB2312" w:hAnsi="仿宋_GB2312" w:eastAsia="仿宋_GB2312" w:cs="宋体"/>
          <w:b w:val="0"/>
          <w:bCs/>
          <w:sz w:val="32"/>
          <w:szCs w:val="32"/>
          <w:lang w:val="en-US" w:eastAsia="zh-CN"/>
        </w:rPr>
        <w:t>等</w:t>
      </w:r>
      <w:r>
        <w:rPr>
          <w:rFonts w:hint="eastAsia" w:ascii="仿宋_GB2312" w:hAnsi="仿宋_GB2312" w:eastAsia="仿宋_GB2312" w:cs="宋体"/>
          <w:b w:val="0"/>
          <w:bCs/>
          <w:kern w:val="44"/>
          <w:sz w:val="32"/>
          <w:szCs w:val="32"/>
          <w:lang w:val="en-US" w:eastAsia="zh-CN"/>
        </w:rPr>
        <w:t>，开展品牌联名或定制化开发，包括但不限于产品包装及延展设计、IP形象设计等，主题另行发布。</w:t>
      </w: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right="23" w:rightChars="11" w:firstLine="643" w:firstLineChars="200"/>
        <w:jc w:val="both"/>
        <w:textAlignment w:val="auto"/>
        <w:rPr>
          <w:rFonts w:hint="eastAsia" w:ascii="楷体" w:hAnsi="楷体" w:eastAsia="楷体" w:cs="宋体"/>
          <w:b/>
          <w:bCs/>
          <w:sz w:val="32"/>
          <w:szCs w:val="32"/>
          <w:lang w:val="en-US" w:eastAsia="zh-CN"/>
        </w:rPr>
      </w:pPr>
      <w:r>
        <w:rPr>
          <w:rFonts w:hint="eastAsia" w:ascii="楷体" w:hAnsi="楷体" w:eastAsia="楷体" w:cs="宋体"/>
          <w:b/>
          <w:bCs/>
          <w:sz w:val="32"/>
          <w:szCs w:val="32"/>
          <w:lang w:val="en-US" w:eastAsia="zh-CN"/>
        </w:rPr>
        <w:t>征集作品类别</w:t>
      </w:r>
    </w:p>
    <w:p>
      <w:pPr>
        <w:keepNext w:val="0"/>
        <w:keepLines w:val="0"/>
        <w:widowControl/>
        <w:suppressLineNumbers w:val="0"/>
        <w:spacing w:line="240" w:lineRule="auto"/>
        <w:ind w:right="23" w:rightChars="11" w:firstLine="640" w:firstLineChars="200"/>
        <w:jc w:val="both"/>
        <w:rPr>
          <w:rFonts w:hint="default"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为助力中医药文创产业化发展，助力初创型项目的孵化与成长，本次大赛所征集的作品可为已成型的商品或已有打样的产品，也可为初创类概念性设计作品。主要包括以下类别：</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非遗类</w:t>
      </w:r>
    </w:p>
    <w:p>
      <w:pPr>
        <w:keepNext w:val="0"/>
        <w:keepLines w:val="0"/>
        <w:widowControl/>
        <w:suppressLineNumbers w:val="0"/>
        <w:spacing w:line="240" w:lineRule="auto"/>
        <w:ind w:right="23" w:rightChars="11" w:firstLine="640" w:firstLineChars="200"/>
        <w:jc w:val="both"/>
        <w:rPr>
          <w:rFonts w:hint="default"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以中医药非遗为主题创作的文化创意产品，主要包括：</w:t>
      </w:r>
    </w:p>
    <w:p>
      <w:pPr>
        <w:keepNext w:val="0"/>
        <w:keepLines w:val="0"/>
        <w:widowControl/>
        <w:numPr>
          <w:ilvl w:val="0"/>
          <w:numId w:val="8"/>
        </w:numPr>
        <w:suppressLineNumbers w:val="0"/>
        <w:spacing w:line="240" w:lineRule="auto"/>
        <w:ind w:left="15" w:leftChars="7" w:right="23" w:rightChars="11" w:firstLine="617" w:firstLineChars="193"/>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世界非物质文化遗产：</w:t>
      </w:r>
      <w:r>
        <w:rPr>
          <w:rFonts w:hint="eastAsia" w:ascii="仿宋_GB2312" w:hAnsi="仿宋_GB2312" w:eastAsia="仿宋_GB2312" w:cs="宋体"/>
          <w:b w:val="0"/>
          <w:bCs/>
          <w:kern w:val="44"/>
          <w:sz w:val="32"/>
          <w:szCs w:val="32"/>
          <w:lang w:val="en-US" w:eastAsia="zh-CN"/>
        </w:rPr>
        <w:t>中医针灸、藏医药浴法</w:t>
      </w:r>
      <w:r>
        <w:rPr>
          <w:rFonts w:hint="eastAsia" w:ascii="仿宋_GB2312" w:hAnsi="仿宋_GB2312" w:eastAsia="仿宋_GB2312" w:cs="宋体"/>
          <w:bCs/>
          <w:kern w:val="44"/>
          <w:sz w:val="32"/>
          <w:szCs w:val="32"/>
          <w:lang w:val="en-US" w:eastAsia="zh-CN" w:bidi="ar"/>
        </w:rPr>
        <w:t>主题的文化衍生品；</w:t>
      </w:r>
    </w:p>
    <w:p>
      <w:pPr>
        <w:keepNext w:val="0"/>
        <w:keepLines w:val="0"/>
        <w:widowControl/>
        <w:numPr>
          <w:ilvl w:val="0"/>
          <w:numId w:val="0"/>
        </w:numPr>
        <w:suppressLineNumbers w:val="0"/>
        <w:spacing w:line="240" w:lineRule="auto"/>
        <w:ind w:left="15" w:leftChars="7" w:right="23" w:rightChars="11" w:firstLine="617" w:firstLineChars="193"/>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 w:val="0"/>
          <w:bCs/>
          <w:kern w:val="44"/>
          <w:sz w:val="32"/>
          <w:szCs w:val="32"/>
          <w:lang w:val="en-US" w:eastAsia="zh-CN"/>
        </w:rPr>
        <w:t>2)《世界记忆名录》：《黄帝内经》《本草纲目》等</w:t>
      </w:r>
      <w:r>
        <w:rPr>
          <w:rFonts w:hint="eastAsia" w:ascii="仿宋_GB2312" w:hAnsi="仿宋_GB2312" w:eastAsia="仿宋_GB2312" w:cs="宋体"/>
          <w:bCs/>
          <w:kern w:val="44"/>
          <w:sz w:val="32"/>
          <w:szCs w:val="32"/>
          <w:lang w:val="en-US" w:eastAsia="zh-CN" w:bidi="ar"/>
        </w:rPr>
        <w:t>等主题的文化衍生品；</w:t>
      </w:r>
    </w:p>
    <w:p>
      <w:pPr>
        <w:keepNext w:val="0"/>
        <w:keepLines w:val="0"/>
        <w:widowControl/>
        <w:numPr>
          <w:ilvl w:val="0"/>
          <w:numId w:val="0"/>
        </w:numPr>
        <w:suppressLineNumbers w:val="0"/>
        <w:spacing w:line="240" w:lineRule="auto"/>
        <w:ind w:left="0" w:leftChars="0"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3) 国家级非物质文化遗产：中药炮制技艺、中医传统制剂方法、中医养生、传统中医药文化等主题的文化衍生品。</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文物仿制品类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以中医药博物馆馆藏资源或其他中医药文物为原型，通过一定的技术手段，采用不同比例、大小、材质仿制的文物藏品。</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保健品类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适用特定人群的保健品类文创产品，可包括具有中医药文化属性和特色的保健（功能）食品、保健用品和保健器械，如：艾灸盒等。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化妆品类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具有中医药文化属性特质且包含中药成分的化妆品，如：本草面膜等。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食品类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具有中医药文化特色的供食用或饮用的产品，如：药膳、茶饮、调料等。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生活家居类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具有中医药文化特色、满足日常生活需要的家居用品和公共空间装饰、装潢用品等，如：中草药香薰、冰箱贴等。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文具玩具类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日常工作和生活中所使用的，具有中医药文化特点的办公用品和玩具，如：中医药日历、中医药桌面游戏等。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服装配饰类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具有中医药文化属性，对人体起保护和装饰作用的产品，如：中药香囊、中草药耳环等。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出版品类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以中医药博物馆馆藏资源或其他中医药文化资源为内容制作的出版物，包括纸质出版物、电子出版物和互联网出版物，如：中医药文物图册等。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数字类</w:t>
      </w:r>
    </w:p>
    <w:p>
      <w:pPr>
        <w:keepNext w:val="0"/>
        <w:keepLines w:val="0"/>
        <w:widowControl/>
        <w:suppressLineNumbers w:val="0"/>
        <w:spacing w:line="240" w:lineRule="auto"/>
        <w:ind w:right="23" w:rightChars="11" w:firstLine="640" w:firstLineChars="200"/>
        <w:jc w:val="both"/>
        <w:rPr>
          <w:rFonts w:hint="eastAsia"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以中医药博物馆馆藏资源或其他中医药文化资源为基础，运用信息技术手段开发的文创产品，如：单体/系列插画/海报类作品、</w:t>
      </w:r>
      <w:r>
        <w:rPr>
          <w:rFonts w:hint="eastAsia" w:ascii="仿宋_GB2312" w:hAnsi="仿宋_GB2312" w:eastAsia="仿宋_GB2312" w:cs="宋体"/>
          <w:bCs/>
          <w:kern w:val="44"/>
          <w:sz w:val="32"/>
          <w:szCs w:val="32"/>
          <w:lang w:val="en-US" w:eastAsia="zh-CN"/>
        </w:rPr>
        <w:t>IP形象、表情包、动漫影视类作品、数字藏品</w:t>
      </w:r>
      <w:r>
        <w:rPr>
          <w:rFonts w:hint="eastAsia" w:ascii="仿宋_GB2312" w:hAnsi="仿宋_GB2312" w:eastAsia="仿宋_GB2312" w:cs="宋体"/>
          <w:bCs/>
          <w:kern w:val="44"/>
          <w:sz w:val="32"/>
          <w:szCs w:val="32"/>
          <w:lang w:val="en-US" w:eastAsia="zh-CN" w:bidi="ar"/>
        </w:rPr>
        <w:t>、摄影作品等。</w:t>
      </w:r>
    </w:p>
    <w:p>
      <w:pPr>
        <w:numPr>
          <w:ilvl w:val="0"/>
          <w:numId w:val="7"/>
        </w:numPr>
        <w:spacing w:line="240" w:lineRule="auto"/>
        <w:ind w:left="1060" w:leftChars="0" w:right="23" w:rightChars="11" w:hanging="42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其他类</w:t>
      </w:r>
    </w:p>
    <w:p>
      <w:pPr>
        <w:keepNext w:val="0"/>
        <w:keepLines w:val="0"/>
        <w:widowControl/>
        <w:suppressLineNumbers w:val="0"/>
        <w:spacing w:line="240" w:lineRule="auto"/>
        <w:ind w:right="23" w:rightChars="11" w:firstLine="640" w:firstLineChars="200"/>
        <w:jc w:val="both"/>
        <w:rPr>
          <w:rFonts w:hint="default" w:ascii="仿宋_GB2312" w:hAnsi="仿宋_GB2312" w:eastAsia="仿宋_GB2312" w:cs="宋体"/>
          <w:bCs/>
          <w:kern w:val="44"/>
          <w:sz w:val="32"/>
          <w:szCs w:val="32"/>
          <w:lang w:val="en-US" w:eastAsia="zh-CN" w:bidi="ar"/>
        </w:rPr>
      </w:pPr>
      <w:r>
        <w:rPr>
          <w:rFonts w:hint="eastAsia" w:ascii="仿宋_GB2312" w:hAnsi="仿宋_GB2312" w:eastAsia="仿宋_GB2312" w:cs="宋体"/>
          <w:bCs/>
          <w:kern w:val="44"/>
          <w:sz w:val="32"/>
          <w:szCs w:val="32"/>
          <w:lang w:val="en-US" w:eastAsia="zh-CN" w:bidi="ar"/>
        </w:rPr>
        <w:t>除以上类别外，具有中医药文化创意属性的产品。</w:t>
      </w:r>
    </w:p>
    <w:p>
      <w:pPr>
        <w:numPr>
          <w:ilvl w:val="0"/>
          <w:numId w:val="5"/>
        </w:numPr>
        <w:spacing w:line="240" w:lineRule="auto"/>
        <w:ind w:left="0" w:leftChars="0" w:right="23" w:rightChars="11" w:firstLine="643" w:firstLineChars="200"/>
        <w:jc w:val="both"/>
        <w:rPr>
          <w:rFonts w:hint="eastAsia" w:ascii="楷体" w:hAnsi="楷体" w:eastAsia="楷体" w:cs="宋体"/>
          <w:b/>
          <w:bCs/>
          <w:sz w:val="32"/>
          <w:szCs w:val="32"/>
        </w:rPr>
      </w:pPr>
      <w:r>
        <w:rPr>
          <w:rFonts w:hint="eastAsia" w:ascii="楷体" w:hAnsi="楷体" w:eastAsia="楷体" w:cs="宋体"/>
          <w:b/>
          <w:bCs/>
          <w:sz w:val="32"/>
          <w:szCs w:val="32"/>
        </w:rPr>
        <w:t>作品提交方式</w:t>
      </w:r>
    </w:p>
    <w:p>
      <w:pPr>
        <w:spacing w:line="240" w:lineRule="auto"/>
        <w:ind w:right="23" w:rightChars="11" w:firstLine="640" w:firstLineChars="200"/>
        <w:jc w:val="both"/>
        <w:rPr>
          <w:rFonts w:ascii="仿宋_GB2312" w:hAnsi="仿宋_GB2312" w:eastAsia="仿宋_GB2312" w:cs="宋体"/>
          <w:sz w:val="32"/>
          <w:szCs w:val="32"/>
          <w:highlight w:val="none"/>
        </w:rPr>
      </w:pPr>
      <w:r>
        <w:rPr>
          <w:rFonts w:hint="eastAsia" w:ascii="仿宋_GB2312" w:hAnsi="仿宋_GB2312" w:eastAsia="仿宋_GB2312" w:cs="宋体"/>
          <w:sz w:val="32"/>
          <w:szCs w:val="32"/>
        </w:rPr>
        <w:t>参</w:t>
      </w:r>
      <w:r>
        <w:rPr>
          <w:rFonts w:hint="eastAsia" w:ascii="仿宋_GB2312" w:hAnsi="仿宋_GB2312" w:eastAsia="仿宋_GB2312" w:cs="宋体"/>
          <w:sz w:val="32"/>
          <w:szCs w:val="32"/>
          <w:highlight w:val="none"/>
        </w:rPr>
        <w:t>赛作品</w:t>
      </w:r>
      <w:r>
        <w:rPr>
          <w:rFonts w:ascii="仿宋_GB2312" w:hAnsi="仿宋_GB2312" w:eastAsia="仿宋_GB2312" w:cs="宋体"/>
          <w:sz w:val="32"/>
          <w:szCs w:val="32"/>
          <w:highlight w:val="none"/>
        </w:rPr>
        <w:t>统一采用网上报名的方式。参赛者须在大赛官方网站</w:t>
      </w:r>
      <w:r>
        <w:rPr>
          <w:rFonts w:hint="eastAsia" w:ascii="仿宋_GB2312" w:hAnsi="仿宋_GB2312" w:eastAsia="仿宋_GB2312" w:cs="宋体"/>
          <w:sz w:val="32"/>
          <w:szCs w:val="32"/>
          <w:highlight w:val="none"/>
        </w:rPr>
        <w:t>（https://www.nmtcm.cn/new_home.html）</w:t>
      </w:r>
      <w:r>
        <w:rPr>
          <w:rFonts w:hint="eastAsia" w:ascii="仿宋_GB2312" w:hAnsi="仿宋_GB2312" w:eastAsia="仿宋_GB2312" w:cs="宋体"/>
          <w:sz w:val="32"/>
          <w:szCs w:val="32"/>
          <w:highlight w:val="none"/>
          <w:lang w:val="en-US" w:eastAsia="zh-CN"/>
        </w:rPr>
        <w:t>下载参赛资料</w:t>
      </w:r>
      <w:r>
        <w:rPr>
          <w:rFonts w:hint="eastAsia" w:ascii="仿宋_GB2312" w:hAnsi="仿宋_GB2312" w:eastAsia="仿宋_GB2312" w:cs="宋体"/>
          <w:sz w:val="32"/>
          <w:szCs w:val="32"/>
          <w:highlight w:val="none"/>
        </w:rPr>
        <w:t>，作品辅助材料（PPT或PDF说明文件、视频、音频或其他资料）可连同填写完整的参赛报名表</w:t>
      </w:r>
      <w:r>
        <w:rPr>
          <w:rFonts w:hint="eastAsia" w:ascii="仿宋_GB2312" w:hAnsi="仿宋_GB2312" w:eastAsia="仿宋_GB2312" w:cs="宋体"/>
          <w:sz w:val="32"/>
          <w:szCs w:val="32"/>
          <w:highlight w:val="none"/>
          <w:lang w:eastAsia="zh-CN"/>
        </w:rPr>
        <w:t>、</w:t>
      </w:r>
      <w:r>
        <w:rPr>
          <w:rFonts w:hint="eastAsia" w:ascii="仿宋_GB2312" w:hAnsi="仿宋_GB2312" w:eastAsia="仿宋_GB2312" w:cs="宋体"/>
          <w:sz w:val="32"/>
          <w:szCs w:val="32"/>
          <w:highlight w:val="none"/>
          <w:lang w:val="en-US" w:eastAsia="zh-CN"/>
        </w:rPr>
        <w:t>版权承诺书</w:t>
      </w:r>
      <w:r>
        <w:rPr>
          <w:rFonts w:hint="eastAsia" w:ascii="仿宋_GB2312" w:hAnsi="仿宋_GB2312" w:eastAsia="仿宋_GB2312" w:cs="宋体"/>
          <w:sz w:val="32"/>
          <w:szCs w:val="32"/>
          <w:highlight w:val="none"/>
        </w:rPr>
        <w:t>发送至大赛指定邮箱（</w:t>
      </w:r>
      <w:r>
        <w:rPr>
          <w:rFonts w:hint="eastAsia" w:ascii="仿宋_GB2312" w:hAnsi="仿宋_GB2312" w:eastAsia="仿宋_GB2312" w:cs="宋体"/>
          <w:sz w:val="32"/>
          <w:szCs w:val="32"/>
          <w:highlight w:val="none"/>
          <w:lang w:val="en-US" w:eastAsia="zh-CN"/>
        </w:rPr>
        <w:t>zyywbds@qq.com</w:t>
      </w:r>
      <w:r>
        <w:rPr>
          <w:rFonts w:hint="eastAsia" w:ascii="仿宋_GB2312" w:hAnsi="仿宋_GB2312" w:eastAsia="仿宋_GB2312" w:cs="宋体"/>
          <w:sz w:val="32"/>
          <w:szCs w:val="32"/>
          <w:highlight w:val="none"/>
        </w:rPr>
        <w:t>），完成最终参赛报名。</w:t>
      </w:r>
    </w:p>
    <w:p>
      <w:pPr>
        <w:spacing w:line="240" w:lineRule="auto"/>
        <w:ind w:right="23" w:rightChars="11" w:firstLine="640" w:firstLineChars="200"/>
        <w:jc w:val="both"/>
        <w:rPr>
          <w:rFonts w:hint="eastAsia" w:ascii="仿宋_GB2312" w:hAnsi="仿宋_GB2312" w:eastAsia="仿宋_GB2312" w:cs="宋体"/>
          <w:sz w:val="32"/>
          <w:szCs w:val="32"/>
          <w:lang w:eastAsia="zh-CN"/>
        </w:rPr>
      </w:pPr>
      <w:r>
        <w:rPr>
          <w:rFonts w:ascii="仿宋_GB2312" w:hAnsi="仿宋_GB2312" w:eastAsia="仿宋_GB2312" w:cs="宋体"/>
          <w:sz w:val="32"/>
          <w:szCs w:val="32"/>
          <w:highlight w:val="none"/>
        </w:rPr>
        <w:t>报名截止</w:t>
      </w:r>
      <w:r>
        <w:rPr>
          <w:rFonts w:hint="eastAsia" w:ascii="仿宋_GB2312" w:hAnsi="仿宋_GB2312" w:eastAsia="仿宋_GB2312" w:cs="宋体"/>
          <w:sz w:val="32"/>
          <w:szCs w:val="32"/>
          <w:highlight w:val="none"/>
        </w:rPr>
        <w:t>日期</w:t>
      </w:r>
      <w:r>
        <w:rPr>
          <w:rFonts w:ascii="仿宋_GB2312" w:hAnsi="仿宋_GB2312" w:eastAsia="仿宋_GB2312" w:cs="宋体"/>
          <w:sz w:val="32"/>
          <w:szCs w:val="32"/>
          <w:highlight w:val="none"/>
        </w:rPr>
        <w:t>：202</w:t>
      </w:r>
      <w:r>
        <w:rPr>
          <w:rFonts w:hint="eastAsia" w:ascii="仿宋_GB2312" w:hAnsi="仿宋_GB2312" w:eastAsia="仿宋_GB2312" w:cs="宋体"/>
          <w:sz w:val="32"/>
          <w:szCs w:val="32"/>
          <w:highlight w:val="none"/>
          <w:lang w:val="en-US" w:eastAsia="zh-CN"/>
        </w:rPr>
        <w:t>4</w:t>
      </w:r>
      <w:r>
        <w:rPr>
          <w:rFonts w:ascii="仿宋_GB2312" w:hAnsi="仿宋_GB2312" w:eastAsia="仿宋_GB2312" w:cs="宋体"/>
          <w:sz w:val="32"/>
          <w:szCs w:val="32"/>
          <w:highlight w:val="none"/>
        </w:rPr>
        <w:t>年9月30日</w:t>
      </w:r>
      <w:r>
        <w:rPr>
          <w:rFonts w:hint="eastAsia" w:ascii="仿宋_GB2312" w:hAnsi="仿宋_GB2312" w:eastAsia="仿宋_GB2312" w:cs="宋体"/>
          <w:sz w:val="32"/>
          <w:szCs w:val="32"/>
          <w:highlight w:val="none"/>
          <w:lang w:eastAsia="zh-CN"/>
        </w:rPr>
        <w:t>。</w:t>
      </w:r>
      <w:r>
        <w:rPr>
          <w:rFonts w:hint="eastAsia" w:ascii="仿宋_GB2312" w:hAnsi="仿宋_GB2312" w:eastAsia="仿宋_GB2312" w:cs="宋体"/>
          <w:sz w:val="32"/>
          <w:szCs w:val="32"/>
          <w:highlight w:val="none"/>
        </w:rPr>
        <w:t>作品实物可递送至大赛组委会</w:t>
      </w:r>
      <w:r>
        <w:rPr>
          <w:rFonts w:hint="eastAsia" w:ascii="仿宋_GB2312" w:hAnsi="仿宋_GB2312" w:eastAsia="仿宋_GB2312" w:cs="宋体"/>
          <w:sz w:val="32"/>
          <w:szCs w:val="32"/>
          <w:highlight w:val="none"/>
          <w:lang w:val="en-US" w:eastAsia="zh-CN"/>
        </w:rPr>
        <w:t>办公室</w:t>
      </w:r>
      <w:r>
        <w:rPr>
          <w:rFonts w:hint="eastAsia" w:ascii="仿宋_GB2312" w:hAnsi="仿宋_GB2312" w:eastAsia="仿宋_GB2312" w:cs="宋体"/>
          <w:sz w:val="32"/>
          <w:szCs w:val="32"/>
          <w:lang w:eastAsia="zh-CN"/>
        </w:rPr>
        <w:t>，</w:t>
      </w:r>
      <w:r>
        <w:rPr>
          <w:rFonts w:ascii="仿宋_GB2312" w:hAnsi="仿宋_GB2312" w:eastAsia="仿宋_GB2312" w:cs="宋体"/>
          <w:sz w:val="32"/>
          <w:szCs w:val="32"/>
          <w:highlight w:val="none"/>
        </w:rPr>
        <w:t>寄送截止</w:t>
      </w:r>
      <w:r>
        <w:rPr>
          <w:rFonts w:hint="eastAsia" w:ascii="仿宋_GB2312" w:hAnsi="仿宋_GB2312" w:eastAsia="仿宋_GB2312" w:cs="宋体"/>
          <w:sz w:val="32"/>
          <w:szCs w:val="32"/>
          <w:highlight w:val="none"/>
          <w:lang w:val="en-US" w:eastAsia="zh-CN"/>
        </w:rPr>
        <w:t>日期</w:t>
      </w:r>
      <w:r>
        <w:rPr>
          <w:rFonts w:ascii="仿宋_GB2312" w:hAnsi="仿宋_GB2312" w:eastAsia="仿宋_GB2312" w:cs="宋体"/>
          <w:sz w:val="32"/>
          <w:szCs w:val="32"/>
          <w:highlight w:val="none"/>
        </w:rPr>
        <w:t>：202</w:t>
      </w:r>
      <w:r>
        <w:rPr>
          <w:rFonts w:hint="eastAsia" w:ascii="仿宋_GB2312" w:hAnsi="仿宋_GB2312" w:eastAsia="仿宋_GB2312" w:cs="宋体"/>
          <w:sz w:val="32"/>
          <w:szCs w:val="32"/>
          <w:highlight w:val="none"/>
          <w:lang w:val="en-US" w:eastAsia="zh-CN"/>
        </w:rPr>
        <w:t>4</w:t>
      </w:r>
      <w:r>
        <w:rPr>
          <w:rFonts w:ascii="仿宋_GB2312" w:hAnsi="仿宋_GB2312" w:eastAsia="仿宋_GB2312" w:cs="宋体"/>
          <w:sz w:val="32"/>
          <w:szCs w:val="32"/>
          <w:highlight w:val="none"/>
        </w:rPr>
        <w:t>年10月10日</w:t>
      </w:r>
      <w:r>
        <w:rPr>
          <w:rFonts w:hint="eastAsia" w:ascii="仿宋_GB2312" w:hAnsi="仿宋_GB2312" w:eastAsia="仿宋_GB2312" w:cs="宋体"/>
          <w:sz w:val="32"/>
          <w:szCs w:val="32"/>
          <w:highlight w:val="none"/>
          <w:lang w:eastAsia="zh-CN"/>
        </w:rPr>
        <w:t>。</w:t>
      </w:r>
    </w:p>
    <w:p>
      <w:pPr>
        <w:numPr>
          <w:ilvl w:val="0"/>
          <w:numId w:val="5"/>
        </w:numPr>
        <w:spacing w:line="240" w:lineRule="auto"/>
        <w:ind w:left="0" w:leftChars="0" w:right="23" w:rightChars="11" w:firstLine="643" w:firstLineChars="200"/>
        <w:jc w:val="both"/>
        <w:rPr>
          <w:rFonts w:hint="eastAsia" w:ascii="楷体" w:hAnsi="楷体" w:eastAsia="楷体" w:cs="宋体"/>
          <w:b/>
          <w:bCs/>
          <w:sz w:val="32"/>
          <w:szCs w:val="32"/>
        </w:rPr>
      </w:pPr>
      <w:r>
        <w:rPr>
          <w:rFonts w:hint="eastAsia" w:ascii="楷体" w:hAnsi="楷体" w:eastAsia="楷体" w:cs="宋体"/>
          <w:b/>
          <w:bCs/>
          <w:sz w:val="32"/>
          <w:szCs w:val="32"/>
        </w:rPr>
        <w:t>参赛作品要求</w:t>
      </w:r>
    </w:p>
    <w:p>
      <w:pPr>
        <w:numPr>
          <w:ilvl w:val="0"/>
          <w:numId w:val="0"/>
        </w:numPr>
        <w:spacing w:line="240" w:lineRule="auto"/>
        <w:ind w:left="0" w:leftChars="0" w:right="23" w:rightChars="11" w:firstLine="640" w:firstLineChars="200"/>
        <w:jc w:val="both"/>
        <w:rPr>
          <w:rFonts w:ascii="仿宋_GB2312" w:hAnsi="仿宋_GB2312" w:eastAsia="仿宋_GB2312" w:cs="宋体"/>
          <w:bCs/>
          <w:kern w:val="44"/>
          <w:sz w:val="32"/>
          <w:szCs w:val="32"/>
        </w:rPr>
      </w:pPr>
      <w:r>
        <w:rPr>
          <w:rFonts w:hint="eastAsia" w:ascii="仿宋_GB2312" w:hAnsi="仿宋_GB2312" w:eastAsia="仿宋_GB2312" w:cs="宋体"/>
          <w:sz w:val="32"/>
          <w:szCs w:val="32"/>
          <w:lang w:val="en-US" w:eastAsia="zh-CN"/>
        </w:rPr>
        <w:t>1.电子版作品。</w:t>
      </w:r>
      <w:r>
        <w:rPr>
          <w:rFonts w:ascii="仿宋_GB2312" w:hAnsi="仿宋_GB2312" w:eastAsia="仿宋_GB2312" w:cs="宋体"/>
          <w:bCs/>
          <w:kern w:val="44"/>
          <w:sz w:val="32"/>
          <w:szCs w:val="32"/>
        </w:rPr>
        <w:t>参赛者需提供参赛作品电子版设计稿或实物电子图稿，</w:t>
      </w:r>
      <w:r>
        <w:rPr>
          <w:rFonts w:hint="eastAsia" w:ascii="仿宋_GB2312" w:hAnsi="仿宋_GB2312" w:eastAsia="仿宋_GB2312" w:cs="宋体"/>
          <w:bCs/>
          <w:kern w:val="44"/>
          <w:sz w:val="32"/>
          <w:szCs w:val="32"/>
        </w:rPr>
        <w:t>数量不限</w:t>
      </w:r>
      <w:r>
        <w:rPr>
          <w:rFonts w:hint="eastAsia" w:ascii="仿宋_GB2312" w:hAnsi="仿宋_GB2312" w:eastAsia="仿宋_GB2312" w:cs="宋体"/>
          <w:bCs/>
          <w:kern w:val="44"/>
          <w:sz w:val="32"/>
          <w:szCs w:val="32"/>
          <w:lang w:eastAsia="zh-CN"/>
        </w:rPr>
        <w:t>。</w:t>
      </w:r>
      <w:r>
        <w:rPr>
          <w:rFonts w:hint="eastAsia" w:ascii="仿宋_GB2312" w:hAnsi="仿宋_GB2312" w:eastAsia="仿宋_GB2312" w:cs="宋体"/>
          <w:bCs/>
          <w:kern w:val="44"/>
          <w:sz w:val="32"/>
          <w:szCs w:val="32"/>
        </w:rPr>
        <w:t>文件格式要求为</w:t>
      </w:r>
      <w:r>
        <w:rPr>
          <w:rFonts w:ascii="仿宋_GB2312" w:hAnsi="仿宋_GB2312" w:eastAsia="仿宋_GB2312" w:cs="宋体"/>
          <w:bCs/>
          <w:kern w:val="44"/>
          <w:sz w:val="32"/>
          <w:szCs w:val="32"/>
        </w:rPr>
        <w:t>JPG</w:t>
      </w:r>
      <w:r>
        <w:rPr>
          <w:rFonts w:hint="eastAsia" w:ascii="仿宋_GB2312" w:hAnsi="仿宋_GB2312" w:eastAsia="仿宋_GB2312" w:cs="宋体"/>
          <w:bCs/>
          <w:kern w:val="44"/>
          <w:sz w:val="32"/>
          <w:szCs w:val="32"/>
        </w:rPr>
        <w:t>、JEPG或P</w:t>
      </w:r>
      <w:r>
        <w:rPr>
          <w:rFonts w:ascii="仿宋_GB2312" w:hAnsi="仿宋_GB2312" w:eastAsia="仿宋_GB2312" w:cs="宋体"/>
          <w:bCs/>
          <w:kern w:val="44"/>
          <w:sz w:val="32"/>
          <w:szCs w:val="32"/>
        </w:rPr>
        <w:t>NG格式，</w:t>
      </w:r>
      <w:r>
        <w:rPr>
          <w:rFonts w:hint="eastAsia" w:ascii="仿宋_GB2312" w:hAnsi="仿宋_GB2312" w:eastAsia="仿宋_GB2312" w:cs="宋体"/>
          <w:bCs/>
          <w:kern w:val="44"/>
          <w:sz w:val="32"/>
          <w:szCs w:val="32"/>
        </w:rPr>
        <w:t>单张作品图</w:t>
      </w:r>
      <w:r>
        <w:rPr>
          <w:rFonts w:ascii="仿宋_GB2312" w:hAnsi="仿宋_GB2312" w:eastAsia="仿宋_GB2312" w:cs="宋体"/>
          <w:bCs/>
          <w:kern w:val="44"/>
          <w:sz w:val="32"/>
          <w:szCs w:val="32"/>
        </w:rPr>
        <w:t>分辨率不</w:t>
      </w:r>
      <w:r>
        <w:rPr>
          <w:rFonts w:hint="eastAsia" w:ascii="仿宋_GB2312" w:hAnsi="仿宋_GB2312" w:eastAsia="仿宋_GB2312" w:cs="宋体"/>
          <w:bCs/>
          <w:kern w:val="44"/>
          <w:sz w:val="32"/>
          <w:szCs w:val="32"/>
        </w:rPr>
        <w:t>得</w:t>
      </w:r>
      <w:r>
        <w:rPr>
          <w:rFonts w:ascii="仿宋_GB2312" w:hAnsi="仿宋_GB2312" w:eastAsia="仿宋_GB2312" w:cs="宋体"/>
          <w:bCs/>
          <w:kern w:val="44"/>
          <w:sz w:val="32"/>
          <w:szCs w:val="32"/>
        </w:rPr>
        <w:t>低于300dpi，</w:t>
      </w:r>
      <w:r>
        <w:rPr>
          <w:rFonts w:hint="eastAsia" w:ascii="仿宋_GB2312" w:hAnsi="仿宋_GB2312" w:eastAsia="仿宋_GB2312" w:cs="宋体"/>
          <w:bCs/>
          <w:kern w:val="44"/>
          <w:sz w:val="32"/>
          <w:szCs w:val="32"/>
        </w:rPr>
        <w:t>单</w:t>
      </w:r>
      <w:r>
        <w:rPr>
          <w:rFonts w:ascii="仿宋_GB2312" w:hAnsi="仿宋_GB2312" w:eastAsia="仿宋_GB2312" w:cs="宋体"/>
          <w:bCs/>
          <w:kern w:val="44"/>
          <w:sz w:val="32"/>
          <w:szCs w:val="32"/>
        </w:rPr>
        <w:t>图</w:t>
      </w:r>
      <w:r>
        <w:rPr>
          <w:rFonts w:hint="eastAsia" w:ascii="仿宋_GB2312" w:hAnsi="仿宋_GB2312" w:eastAsia="仿宋_GB2312" w:cs="宋体"/>
          <w:bCs/>
          <w:kern w:val="44"/>
          <w:sz w:val="32"/>
          <w:szCs w:val="32"/>
        </w:rPr>
        <w:t>质量控制在1M—8</w:t>
      </w:r>
      <w:r>
        <w:rPr>
          <w:rFonts w:ascii="仿宋_GB2312" w:hAnsi="仿宋_GB2312" w:eastAsia="仿宋_GB2312" w:cs="宋体"/>
          <w:bCs/>
          <w:kern w:val="44"/>
          <w:sz w:val="32"/>
          <w:szCs w:val="32"/>
        </w:rPr>
        <w:t>M；视频作品时长不超过5分钟，采用MOV、AVI或MP4格式，内容高清，分辨率不低于1920*1080，不得自行设置水印或LOGO，单个视频文件大小不超过500M</w:t>
      </w:r>
      <w:r>
        <w:rPr>
          <w:rFonts w:hint="eastAsia" w:ascii="仿宋_GB2312" w:hAnsi="仿宋_GB2312" w:eastAsia="仿宋_GB2312" w:cs="宋体"/>
          <w:bCs/>
          <w:kern w:val="44"/>
          <w:sz w:val="32"/>
          <w:szCs w:val="32"/>
          <w:lang w:eastAsia="zh-CN"/>
        </w:rPr>
        <w:t>。</w:t>
      </w:r>
      <w:r>
        <w:rPr>
          <w:rFonts w:hint="eastAsia" w:ascii="仿宋_GB2312" w:hAnsi="仿宋_GB2312" w:eastAsia="仿宋_GB2312" w:cs="宋体"/>
          <w:bCs/>
          <w:kern w:val="44"/>
          <w:sz w:val="32"/>
          <w:szCs w:val="32"/>
        </w:rPr>
        <w:t>参赛者须自行保存好</w:t>
      </w:r>
      <w:r>
        <w:rPr>
          <w:rFonts w:ascii="仿宋_GB2312" w:hAnsi="仿宋_GB2312" w:eastAsia="仿宋_GB2312" w:cs="宋体"/>
          <w:bCs/>
          <w:kern w:val="44"/>
          <w:sz w:val="32"/>
          <w:szCs w:val="32"/>
        </w:rPr>
        <w:t>作品</w:t>
      </w:r>
      <w:r>
        <w:rPr>
          <w:rFonts w:hint="eastAsia" w:ascii="仿宋_GB2312" w:hAnsi="仿宋_GB2312" w:eastAsia="仿宋_GB2312" w:cs="宋体"/>
          <w:bCs/>
          <w:kern w:val="44"/>
          <w:sz w:val="32"/>
          <w:szCs w:val="32"/>
        </w:rPr>
        <w:t>原始PSD、AI或3D原始数据</w:t>
      </w:r>
      <w:r>
        <w:rPr>
          <w:rFonts w:ascii="仿宋_GB2312" w:hAnsi="仿宋_GB2312" w:eastAsia="仿宋_GB2312" w:cs="宋体"/>
          <w:bCs/>
          <w:kern w:val="44"/>
          <w:sz w:val="32"/>
          <w:szCs w:val="32"/>
        </w:rPr>
        <w:t>文件。为保证大赛评审制度的公正性，参赛作品电子版设计稿中，不得体现参赛者及著作归属权内容信息。</w:t>
      </w:r>
    </w:p>
    <w:p>
      <w:pPr>
        <w:numPr>
          <w:ilvl w:val="0"/>
          <w:numId w:val="0"/>
        </w:numPr>
        <w:spacing w:line="240" w:lineRule="auto"/>
        <w:ind w:left="0" w:leftChars="0" w:right="23" w:rightChars="11" w:firstLine="640" w:firstLineChars="200"/>
        <w:jc w:val="both"/>
        <w:rPr>
          <w:rFonts w:ascii="仿宋_GB2312" w:hAnsi="仿宋_GB2312" w:eastAsia="仿宋_GB2312" w:cs="宋体"/>
          <w:bCs/>
          <w:kern w:val="44"/>
          <w:sz w:val="32"/>
          <w:szCs w:val="32"/>
        </w:rPr>
      </w:pPr>
      <w:r>
        <w:rPr>
          <w:rFonts w:hint="eastAsia" w:ascii="仿宋_GB2312" w:hAnsi="仿宋_GB2312" w:eastAsia="仿宋_GB2312" w:cs="宋体"/>
          <w:sz w:val="32"/>
          <w:szCs w:val="32"/>
          <w:lang w:val="en-US" w:eastAsia="zh-CN"/>
        </w:rPr>
        <w:t>2.辅助说明文件。</w:t>
      </w:r>
      <w:r>
        <w:rPr>
          <w:rFonts w:ascii="仿宋_GB2312" w:hAnsi="仿宋_GB2312" w:eastAsia="仿宋_GB2312" w:cs="宋体"/>
          <w:bCs/>
          <w:kern w:val="44"/>
          <w:sz w:val="32"/>
          <w:szCs w:val="32"/>
        </w:rPr>
        <w:t>可根据参赛作品实际需要，辅以说明文档（</w:t>
      </w:r>
      <w:r>
        <w:rPr>
          <w:rFonts w:hint="eastAsia" w:ascii="仿宋_GB2312" w:hAnsi="仿宋_GB2312" w:eastAsia="仿宋_GB2312" w:cs="宋体"/>
          <w:bCs/>
          <w:kern w:val="44"/>
          <w:sz w:val="32"/>
          <w:szCs w:val="32"/>
          <w:lang w:val="en-US" w:eastAsia="zh-CN"/>
        </w:rPr>
        <w:t>Word</w:t>
      </w:r>
      <w:r>
        <w:rPr>
          <w:rFonts w:ascii="仿宋_GB2312" w:hAnsi="仿宋_GB2312" w:eastAsia="仿宋_GB2312" w:cs="宋体"/>
          <w:bCs/>
          <w:kern w:val="44"/>
          <w:sz w:val="32"/>
          <w:szCs w:val="32"/>
        </w:rPr>
        <w:t>/PPT/PDF/视频等）或网盘链接等形式的补充说明</w:t>
      </w:r>
      <w:r>
        <w:rPr>
          <w:rFonts w:hint="eastAsia" w:ascii="仿宋_GB2312" w:hAnsi="仿宋_GB2312" w:eastAsia="仿宋_GB2312" w:cs="宋体"/>
          <w:bCs/>
          <w:kern w:val="44"/>
          <w:sz w:val="32"/>
          <w:szCs w:val="32"/>
        </w:rPr>
        <w:t>，相关文档请协同参赛报名表发送至大赛邮箱。</w:t>
      </w:r>
    </w:p>
    <w:p>
      <w:pPr>
        <w:numPr>
          <w:ilvl w:val="0"/>
          <w:numId w:val="0"/>
        </w:numPr>
        <w:spacing w:line="240" w:lineRule="auto"/>
        <w:ind w:left="0" w:leftChars="0" w:right="23" w:rightChars="11" w:firstLine="640" w:firstLineChars="200"/>
        <w:jc w:val="both"/>
        <w:rPr>
          <w:rFonts w:ascii="仿宋_GB2312" w:hAnsi="仿宋_GB2312" w:eastAsia="仿宋_GB2312" w:cs="宋体"/>
          <w:bCs/>
          <w:kern w:val="44"/>
          <w:sz w:val="32"/>
          <w:szCs w:val="32"/>
        </w:rPr>
      </w:pPr>
      <w:r>
        <w:rPr>
          <w:rFonts w:hint="eastAsia" w:ascii="仿宋_GB2312" w:hAnsi="仿宋_GB2312" w:eastAsia="仿宋_GB2312" w:cs="宋体"/>
          <w:sz w:val="32"/>
          <w:szCs w:val="32"/>
          <w:lang w:val="en-US" w:eastAsia="zh-CN"/>
        </w:rPr>
        <w:t>3.原创要求。</w:t>
      </w:r>
      <w:r>
        <w:rPr>
          <w:rFonts w:ascii="仿宋_GB2312" w:hAnsi="仿宋_GB2312" w:eastAsia="仿宋_GB2312" w:cs="宋体"/>
          <w:bCs/>
          <w:kern w:val="44"/>
          <w:sz w:val="32"/>
          <w:szCs w:val="32"/>
        </w:rPr>
        <w:t>参赛作品须为原创。参赛者</w:t>
      </w:r>
      <w:r>
        <w:rPr>
          <w:rFonts w:hint="eastAsia" w:ascii="仿宋_GB2312" w:hAnsi="仿宋_GB2312" w:eastAsia="仿宋_GB2312" w:cs="宋体"/>
          <w:bCs/>
          <w:kern w:val="44"/>
          <w:sz w:val="32"/>
          <w:szCs w:val="32"/>
        </w:rPr>
        <w:t>承诺对其</w:t>
      </w:r>
      <w:r>
        <w:rPr>
          <w:rFonts w:ascii="仿宋_GB2312" w:hAnsi="仿宋_GB2312" w:eastAsia="仿宋_GB2312" w:cs="宋体"/>
          <w:bCs/>
          <w:kern w:val="44"/>
          <w:sz w:val="32"/>
          <w:szCs w:val="32"/>
        </w:rPr>
        <w:t>参赛作品拥有独立、完整、明确、无争议的著作权</w:t>
      </w:r>
      <w:r>
        <w:rPr>
          <w:rFonts w:hint="eastAsia" w:ascii="仿宋_GB2312" w:hAnsi="仿宋_GB2312" w:eastAsia="仿宋_GB2312" w:cs="宋体"/>
          <w:bCs/>
          <w:kern w:val="44"/>
          <w:sz w:val="32"/>
          <w:szCs w:val="32"/>
          <w:lang w:eastAsia="zh-CN"/>
        </w:rPr>
        <w:t>。</w:t>
      </w:r>
      <w:r>
        <w:rPr>
          <w:rFonts w:hint="eastAsia" w:ascii="仿宋_GB2312" w:hAnsi="仿宋_GB2312" w:eastAsia="仿宋_GB2312" w:cs="宋体"/>
          <w:bCs/>
          <w:kern w:val="44"/>
          <w:sz w:val="32"/>
          <w:szCs w:val="32"/>
        </w:rPr>
        <w:t>因此所产生的任何知识产权纠纷与责任，由参赛者自行承担，与大</w:t>
      </w:r>
      <w:r>
        <w:rPr>
          <w:rFonts w:ascii="仿宋_GB2312" w:hAnsi="仿宋_GB2312" w:eastAsia="仿宋_GB2312" w:cs="宋体"/>
          <w:bCs/>
          <w:kern w:val="44"/>
          <w:sz w:val="32"/>
          <w:szCs w:val="32"/>
        </w:rPr>
        <w:t>赛主办方</w:t>
      </w:r>
      <w:r>
        <w:rPr>
          <w:rFonts w:hint="eastAsia" w:ascii="仿宋_GB2312" w:hAnsi="仿宋_GB2312" w:eastAsia="仿宋_GB2312" w:cs="宋体"/>
          <w:bCs/>
          <w:kern w:val="44"/>
          <w:sz w:val="32"/>
          <w:szCs w:val="32"/>
        </w:rPr>
        <w:t>无关，且主办方</w:t>
      </w:r>
      <w:r>
        <w:rPr>
          <w:rFonts w:ascii="仿宋_GB2312" w:hAnsi="仿宋_GB2312" w:eastAsia="仿宋_GB2312" w:cs="宋体"/>
          <w:bCs/>
          <w:kern w:val="44"/>
          <w:sz w:val="32"/>
          <w:szCs w:val="32"/>
        </w:rPr>
        <w:t>有权取消</w:t>
      </w:r>
      <w:r>
        <w:rPr>
          <w:rFonts w:hint="eastAsia" w:ascii="仿宋_GB2312" w:hAnsi="仿宋_GB2312" w:eastAsia="仿宋_GB2312" w:cs="宋体"/>
          <w:bCs/>
          <w:kern w:val="44"/>
          <w:sz w:val="32"/>
          <w:szCs w:val="32"/>
        </w:rPr>
        <w:t>问题作品的</w:t>
      </w:r>
      <w:r>
        <w:rPr>
          <w:rFonts w:ascii="仿宋_GB2312" w:hAnsi="仿宋_GB2312" w:eastAsia="仿宋_GB2312" w:cs="宋体"/>
          <w:bCs/>
          <w:kern w:val="44"/>
          <w:sz w:val="32"/>
          <w:szCs w:val="32"/>
        </w:rPr>
        <w:t>参赛、入围</w:t>
      </w:r>
      <w:r>
        <w:rPr>
          <w:rFonts w:hint="eastAsia" w:ascii="仿宋_GB2312" w:hAnsi="仿宋_GB2312" w:eastAsia="仿宋_GB2312" w:cs="宋体"/>
          <w:bCs/>
          <w:kern w:val="44"/>
          <w:sz w:val="32"/>
          <w:szCs w:val="32"/>
        </w:rPr>
        <w:t>及</w:t>
      </w:r>
      <w:r>
        <w:rPr>
          <w:rFonts w:ascii="仿宋_GB2312" w:hAnsi="仿宋_GB2312" w:eastAsia="仿宋_GB2312" w:cs="宋体"/>
          <w:bCs/>
          <w:kern w:val="44"/>
          <w:sz w:val="32"/>
          <w:szCs w:val="32"/>
        </w:rPr>
        <w:t>获奖资格，并收回已发出的奖金、奖牌、证书等荣誉。</w:t>
      </w:r>
    </w:p>
    <w:p>
      <w:pPr>
        <w:numPr>
          <w:ilvl w:val="0"/>
          <w:numId w:val="0"/>
        </w:numPr>
        <w:spacing w:line="240" w:lineRule="auto"/>
        <w:ind w:left="0" w:leftChars="0" w:right="23" w:rightChars="11" w:firstLine="640" w:firstLineChars="200"/>
        <w:jc w:val="both"/>
        <w:rPr>
          <w:rFonts w:ascii="仿宋_GB2312" w:hAnsi="仿宋_GB2312" w:eastAsia="仿宋_GB2312" w:cs="宋体"/>
          <w:bCs/>
          <w:kern w:val="44"/>
          <w:sz w:val="32"/>
          <w:szCs w:val="32"/>
        </w:rPr>
      </w:pPr>
      <w:r>
        <w:rPr>
          <w:rFonts w:hint="eastAsia" w:ascii="仿宋_GB2312" w:hAnsi="仿宋_GB2312" w:eastAsia="仿宋_GB2312" w:cs="宋体"/>
          <w:bCs/>
          <w:kern w:val="44"/>
          <w:sz w:val="32"/>
          <w:szCs w:val="32"/>
          <w:lang w:val="en-US" w:eastAsia="zh-CN"/>
        </w:rPr>
        <w:t>4.</w:t>
      </w:r>
      <w:r>
        <w:rPr>
          <w:rFonts w:hint="eastAsia" w:ascii="仿宋_GB2312" w:hAnsi="仿宋_GB2312" w:eastAsia="仿宋_GB2312" w:cs="宋体"/>
          <w:bCs/>
          <w:kern w:val="44"/>
          <w:sz w:val="32"/>
          <w:szCs w:val="32"/>
        </w:rPr>
        <w:t>参赛作品一经提交，将视为参赛者同意</w:t>
      </w:r>
      <w:r>
        <w:rPr>
          <w:rFonts w:hint="eastAsia" w:ascii="仿宋_GB2312" w:hAnsi="仿宋_GB2312" w:eastAsia="仿宋_GB2312" w:cs="宋体"/>
          <w:bCs/>
          <w:kern w:val="44"/>
          <w:sz w:val="32"/>
          <w:szCs w:val="32"/>
          <w:lang w:val="en-US" w:eastAsia="zh-CN"/>
        </w:rPr>
        <w:t>大赛组委会</w:t>
      </w:r>
      <w:r>
        <w:rPr>
          <w:rFonts w:hint="eastAsia" w:ascii="仿宋_GB2312" w:hAnsi="仿宋_GB2312" w:eastAsia="仿宋_GB2312" w:cs="宋体"/>
          <w:bCs/>
          <w:kern w:val="44"/>
          <w:sz w:val="32"/>
          <w:szCs w:val="32"/>
        </w:rPr>
        <w:t>拥有对全部参赛作品进行展示、报道、宣传及用于市场活动的权利，作品的原始著作权仍</w:t>
      </w:r>
      <w:r>
        <w:rPr>
          <w:rFonts w:hint="eastAsia" w:ascii="仿宋_GB2312" w:hAnsi="仿宋_GB2312" w:eastAsia="仿宋_GB2312" w:cs="宋体"/>
          <w:bCs/>
          <w:kern w:val="44"/>
          <w:sz w:val="32"/>
          <w:szCs w:val="32"/>
          <w:lang w:val="en-US" w:eastAsia="zh-CN"/>
        </w:rPr>
        <w:t>归</w:t>
      </w:r>
      <w:r>
        <w:rPr>
          <w:rFonts w:hint="eastAsia" w:ascii="仿宋_GB2312" w:hAnsi="仿宋_GB2312" w:eastAsia="仿宋_GB2312" w:cs="宋体"/>
          <w:bCs/>
          <w:kern w:val="44"/>
          <w:sz w:val="32"/>
          <w:szCs w:val="32"/>
        </w:rPr>
        <w:t>由参赛者所属。</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赛事评审规划</w:t>
      </w:r>
    </w:p>
    <w:p>
      <w:pPr>
        <w:spacing w:line="240" w:lineRule="auto"/>
        <w:ind w:left="0" w:leftChars="0" w:right="23" w:rightChars="11" w:firstLine="643" w:firstLineChars="200"/>
        <w:jc w:val="both"/>
        <w:rPr>
          <w:rFonts w:ascii="楷体" w:hAnsi="楷体" w:eastAsia="楷体" w:cs="宋体"/>
          <w:b/>
          <w:bCs/>
          <w:sz w:val="32"/>
          <w:szCs w:val="32"/>
        </w:rPr>
      </w:pPr>
      <w:r>
        <w:rPr>
          <w:rFonts w:hint="eastAsia" w:ascii="楷体" w:hAnsi="楷体" w:eastAsia="楷体" w:cs="宋体"/>
          <w:b/>
          <w:bCs/>
          <w:sz w:val="32"/>
          <w:szCs w:val="32"/>
        </w:rPr>
        <w:t>（一）评审方式</w:t>
      </w:r>
    </w:p>
    <w:p>
      <w:pPr>
        <w:numPr>
          <w:ilvl w:val="0"/>
          <w:numId w:val="0"/>
        </w:numPr>
        <w:spacing w:line="240" w:lineRule="auto"/>
        <w:ind w:left="0" w:leftChars="0" w:right="23" w:rightChars="11"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cs="宋体"/>
          <w:sz w:val="32"/>
          <w:szCs w:val="32"/>
          <w:lang w:val="en-US" w:eastAsia="zh-CN"/>
        </w:rPr>
        <w:t>1.</w:t>
      </w:r>
      <w:r>
        <w:rPr>
          <w:rFonts w:hint="eastAsia" w:ascii="仿宋_GB2312" w:hAnsi="仿宋_GB2312" w:eastAsia="仿宋_GB2312" w:cs="宋体"/>
          <w:sz w:val="32"/>
          <w:szCs w:val="32"/>
        </w:rPr>
        <w:t>评审</w:t>
      </w:r>
      <w:r>
        <w:rPr>
          <w:rFonts w:hint="eastAsia" w:ascii="仿宋_GB2312" w:hAnsi="仿宋_GB2312" w:eastAsia="仿宋_GB2312" w:cs="宋体"/>
          <w:sz w:val="32"/>
          <w:szCs w:val="32"/>
          <w:lang w:val="en-US" w:eastAsia="zh-CN"/>
        </w:rPr>
        <w:t>形式</w:t>
      </w:r>
      <w:r>
        <w:rPr>
          <w:rFonts w:hint="eastAsia" w:ascii="仿宋_GB2312" w:hAnsi="仿宋_GB2312" w:eastAsia="仿宋_GB2312" w:cs="宋体"/>
          <w:sz w:val="32"/>
          <w:szCs w:val="32"/>
        </w:rPr>
        <w:t>：</w:t>
      </w:r>
      <w:r>
        <w:rPr>
          <w:rFonts w:hint="eastAsia" w:ascii="仿宋_GB2312" w:hAnsi="仿宋_GB2312" w:eastAsia="仿宋_GB2312" w:cs="宋体"/>
          <w:sz w:val="32"/>
          <w:szCs w:val="32"/>
          <w:lang w:val="en-US" w:eastAsia="zh-CN"/>
        </w:rPr>
        <w:t>预审和复审将根据</w:t>
      </w:r>
      <w:r>
        <w:rPr>
          <w:rFonts w:hint="eastAsia" w:ascii="仿宋_GB2312" w:hAnsi="仿宋_GB2312" w:eastAsia="仿宋_GB2312"/>
          <w:sz w:val="32"/>
          <w:szCs w:val="32"/>
          <w:lang w:val="en-US" w:eastAsia="zh-CN"/>
        </w:rPr>
        <w:t>参赛</w:t>
      </w:r>
      <w:r>
        <w:rPr>
          <w:rFonts w:hint="eastAsia" w:ascii="仿宋_GB2312" w:hAnsi="仿宋_GB2312" w:eastAsia="仿宋_GB2312"/>
          <w:sz w:val="32"/>
          <w:szCs w:val="32"/>
        </w:rPr>
        <w:t>主题</w:t>
      </w:r>
      <w:r>
        <w:rPr>
          <w:rFonts w:hint="eastAsia" w:ascii="仿宋_GB2312" w:hAnsi="仿宋_GB2312" w:eastAsia="仿宋_GB2312"/>
          <w:sz w:val="32"/>
          <w:szCs w:val="32"/>
          <w:lang w:val="en-US" w:eastAsia="zh-CN"/>
        </w:rPr>
        <w:t>分类独立进行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以“</w:t>
      </w:r>
      <w:r>
        <w:rPr>
          <w:rFonts w:hint="eastAsia" w:ascii="仿宋_GB2312" w:hAnsi="仿宋_GB2312" w:eastAsia="仿宋_GB2312"/>
          <w:sz w:val="32"/>
          <w:szCs w:val="32"/>
        </w:rPr>
        <w:t>线上+线下</w:t>
      </w:r>
      <w:r>
        <w:rPr>
          <w:rFonts w:hint="eastAsia" w:ascii="仿宋_GB2312" w:hAnsi="仿宋_GB2312" w:eastAsia="仿宋_GB2312"/>
          <w:sz w:val="32"/>
          <w:szCs w:val="32"/>
          <w:lang w:val="en-US" w:eastAsia="zh-CN"/>
        </w:rPr>
        <w:t>”形式开展</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决赛将由大赛组委会视情况开展综合性评审，以</w:t>
      </w:r>
      <w:r>
        <w:rPr>
          <w:rFonts w:hint="eastAsia" w:ascii="仿宋_GB2312" w:hAnsi="仿宋_GB2312" w:eastAsia="仿宋_GB2312"/>
          <w:sz w:val="32"/>
          <w:szCs w:val="32"/>
        </w:rPr>
        <w:t>路演</w:t>
      </w:r>
      <w:r>
        <w:rPr>
          <w:rFonts w:hint="eastAsia" w:ascii="仿宋_GB2312" w:hAnsi="仿宋_GB2312" w:eastAsia="仿宋_GB2312"/>
          <w:sz w:val="32"/>
          <w:szCs w:val="32"/>
          <w:lang w:val="en-US" w:eastAsia="zh-CN"/>
        </w:rPr>
        <w:t>形式开展。</w:t>
      </w:r>
    </w:p>
    <w:p>
      <w:pPr>
        <w:numPr>
          <w:ilvl w:val="0"/>
          <w:numId w:val="0"/>
        </w:numPr>
        <w:spacing w:line="240" w:lineRule="auto"/>
        <w:ind w:left="0" w:leftChars="0" w:right="23" w:rightChars="11" w:firstLine="640" w:firstLineChars="200"/>
        <w:jc w:val="both"/>
        <w:rPr>
          <w:rFonts w:ascii="仿宋_GB2312" w:hAnsi="仿宋_GB2312" w:eastAsia="仿宋_GB2312" w:cs="宋体"/>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cs="宋体"/>
          <w:sz w:val="32"/>
          <w:szCs w:val="32"/>
        </w:rPr>
        <w:t>网络公众评审：部分主题赛道将面向社会公众开放线上作品投票活动，网投人气最高项目，可享决赛评审总评“+</w:t>
      </w:r>
      <w:r>
        <w:rPr>
          <w:rFonts w:ascii="仿宋_GB2312" w:hAnsi="仿宋_GB2312" w:eastAsia="仿宋_GB2312" w:cs="宋体"/>
          <w:sz w:val="32"/>
          <w:szCs w:val="32"/>
        </w:rPr>
        <w:t>1</w:t>
      </w:r>
      <w:r>
        <w:rPr>
          <w:rFonts w:hint="eastAsia" w:ascii="仿宋_GB2312" w:hAnsi="仿宋_GB2312" w:eastAsia="仿宋_GB2312" w:cs="宋体"/>
          <w:sz w:val="32"/>
          <w:szCs w:val="32"/>
        </w:rPr>
        <w:t>分”奖励。</w:t>
      </w:r>
    </w:p>
    <w:p>
      <w:pPr>
        <w:spacing w:line="240" w:lineRule="auto"/>
        <w:ind w:left="0" w:leftChars="0" w:right="23" w:rightChars="11" w:firstLine="643" w:firstLineChars="200"/>
        <w:jc w:val="both"/>
        <w:rPr>
          <w:rFonts w:ascii="楷体" w:hAnsi="楷体" w:eastAsia="楷体" w:cs="宋体"/>
          <w:b/>
          <w:bCs/>
          <w:sz w:val="32"/>
          <w:szCs w:val="32"/>
        </w:rPr>
      </w:pPr>
      <w:r>
        <w:rPr>
          <w:rFonts w:hint="eastAsia" w:ascii="楷体" w:hAnsi="楷体" w:eastAsia="楷体" w:cs="宋体"/>
          <w:b/>
          <w:bCs/>
          <w:sz w:val="32"/>
          <w:szCs w:val="32"/>
        </w:rPr>
        <w:t>（二）评审机制考量</w:t>
      </w:r>
    </w:p>
    <w:p>
      <w:pPr>
        <w:spacing w:line="240" w:lineRule="auto"/>
        <w:ind w:right="23" w:rightChars="11"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1.赛事评审将尽力兼顾参赛主体特点，细化设置</w:t>
      </w:r>
      <w:r>
        <w:rPr>
          <w:rFonts w:hint="eastAsia" w:ascii="仿宋_GB2312" w:hAnsi="仿宋_GB2312" w:eastAsia="仿宋_GB2312" w:cs="宋体"/>
          <w:sz w:val="32"/>
          <w:szCs w:val="32"/>
          <w:lang w:val="en-US" w:eastAsia="zh-CN"/>
        </w:rPr>
        <w:t>主题</w:t>
      </w:r>
      <w:r>
        <w:rPr>
          <w:rFonts w:hint="eastAsia" w:ascii="仿宋_GB2312" w:hAnsi="仿宋_GB2312" w:eastAsia="仿宋_GB2312" w:cs="宋体"/>
          <w:sz w:val="32"/>
          <w:szCs w:val="32"/>
        </w:rPr>
        <w:t>赛道评审与奖项规划，平衡大馆与小馆、团体与个人的参评差异。</w:t>
      </w:r>
    </w:p>
    <w:p>
      <w:pPr>
        <w:spacing w:line="240" w:lineRule="auto"/>
        <w:ind w:right="23" w:rightChars="11" w:firstLine="640" w:firstLineChars="200"/>
        <w:jc w:val="both"/>
        <w:rPr>
          <w:rFonts w:ascii="仿宋_GB2312" w:hAnsi="仿宋_GB2312" w:eastAsia="仿宋_GB2312" w:cs="宋体"/>
          <w:sz w:val="32"/>
          <w:szCs w:val="32"/>
        </w:rPr>
      </w:pPr>
      <w:r>
        <w:rPr>
          <w:rFonts w:ascii="仿宋_GB2312" w:hAnsi="仿宋_GB2312" w:eastAsia="仿宋_GB2312" w:cs="宋体"/>
          <w:sz w:val="32"/>
          <w:szCs w:val="32"/>
        </w:rPr>
        <w:t>2.</w:t>
      </w:r>
      <w:r>
        <w:rPr>
          <w:rFonts w:hint="eastAsia" w:ascii="仿宋_GB2312" w:hAnsi="仿宋_GB2312" w:eastAsia="仿宋_GB2312" w:cs="宋体"/>
          <w:sz w:val="32"/>
          <w:szCs w:val="32"/>
        </w:rPr>
        <w:t>专家评审组成：各评审阶段专家评委团将在兼顾文博学术类专家评审、文创设计行业评审、行业企业家评审的基础上，引入行业投资人与金融领域专家共同参与评审，重点孵化大赛优质成果项目。</w:t>
      </w:r>
    </w:p>
    <w:p>
      <w:pPr>
        <w:spacing w:line="240" w:lineRule="auto"/>
        <w:ind w:right="23" w:rightChars="11" w:firstLine="640" w:firstLineChars="200"/>
        <w:jc w:val="both"/>
        <w:rPr>
          <w:rFonts w:ascii="仿宋_GB2312" w:hAnsi="仿宋_GB2312" w:eastAsia="仿宋_GB2312" w:cs="宋体"/>
          <w:sz w:val="32"/>
          <w:szCs w:val="32"/>
        </w:rPr>
      </w:pPr>
      <w:r>
        <w:rPr>
          <w:rFonts w:ascii="仿宋_GB2312" w:hAnsi="仿宋_GB2312" w:eastAsia="仿宋_GB2312" w:cs="宋体"/>
          <w:sz w:val="32"/>
          <w:szCs w:val="32"/>
        </w:rPr>
        <w:t>3.</w:t>
      </w:r>
      <w:r>
        <w:rPr>
          <w:rFonts w:hint="eastAsia" w:ascii="仿宋_GB2312" w:hAnsi="仿宋_GB2312" w:eastAsia="仿宋_GB2312" w:cs="宋体"/>
          <w:sz w:val="32"/>
          <w:szCs w:val="32"/>
        </w:rPr>
        <w:t>评定标准：考量参赛作品</w:t>
      </w:r>
      <w:r>
        <w:rPr>
          <w:rFonts w:hint="eastAsia" w:ascii="仿宋_GB2312" w:hAnsi="仿宋_GB2312" w:eastAsia="仿宋_GB2312" w:cs="宋体"/>
          <w:sz w:val="32"/>
          <w:szCs w:val="32"/>
          <w:lang w:val="en-US" w:eastAsia="zh-CN"/>
        </w:rPr>
        <w:t>把握</w:t>
      </w:r>
      <w:r>
        <w:rPr>
          <w:rFonts w:hint="eastAsia" w:ascii="仿宋_GB2312" w:hAnsi="仿宋_GB2312" w:eastAsia="仿宋_GB2312" w:cs="宋体"/>
          <w:sz w:val="32"/>
          <w:szCs w:val="32"/>
        </w:rPr>
        <w:t>博物馆文创特点与市场投放应用场景两大纬度，具体</w:t>
      </w:r>
      <w:r>
        <w:rPr>
          <w:rFonts w:hint="eastAsia" w:ascii="仿宋_GB2312" w:hAnsi="仿宋_GB2312" w:eastAsia="仿宋_GB2312" w:cs="宋体"/>
          <w:sz w:val="32"/>
          <w:szCs w:val="32"/>
          <w:lang w:val="en-US" w:eastAsia="zh-CN"/>
        </w:rPr>
        <w:t>标准</w:t>
      </w:r>
      <w:r>
        <w:rPr>
          <w:rFonts w:hint="eastAsia" w:ascii="仿宋_GB2312" w:hAnsi="仿宋_GB2312" w:eastAsia="仿宋_GB2312" w:cs="宋体"/>
          <w:sz w:val="32"/>
          <w:szCs w:val="32"/>
        </w:rPr>
        <w:t>包含</w:t>
      </w:r>
      <w:r>
        <w:rPr>
          <w:rFonts w:hint="eastAsia" w:ascii="仿宋_GB2312" w:hAnsi="仿宋_GB2312" w:eastAsia="仿宋_GB2312" w:cs="宋体"/>
          <w:sz w:val="32"/>
          <w:szCs w:val="32"/>
          <w:lang w:val="en-US" w:eastAsia="zh-CN"/>
        </w:rPr>
        <w:t>四个方面</w:t>
      </w:r>
      <w:r>
        <w:rPr>
          <w:rFonts w:hint="eastAsia" w:ascii="仿宋_GB2312" w:hAnsi="仿宋_GB2312" w:eastAsia="仿宋_GB2312" w:cs="宋体"/>
          <w:b w:val="0"/>
          <w:bCs w:val="0"/>
          <w:sz w:val="32"/>
          <w:szCs w:val="32"/>
        </w:rPr>
        <w:t>：</w:t>
      </w:r>
      <w:r>
        <w:rPr>
          <w:rFonts w:hint="eastAsia" w:ascii="仿宋_GB2312" w:hAnsi="仿宋_GB2312" w:eastAsia="仿宋_GB2312" w:cs="宋体"/>
          <w:b w:val="0"/>
          <w:bCs w:val="0"/>
          <w:sz w:val="32"/>
          <w:szCs w:val="32"/>
          <w:lang w:val="en-US" w:eastAsia="zh-CN"/>
        </w:rPr>
        <w:t>一是</w:t>
      </w:r>
      <w:r>
        <w:rPr>
          <w:rFonts w:hint="eastAsia" w:ascii="仿宋_GB2312" w:hAnsi="仿宋_GB2312" w:eastAsia="仿宋_GB2312" w:cs="宋体"/>
          <w:b w:val="0"/>
          <w:bCs w:val="0"/>
          <w:sz w:val="32"/>
          <w:szCs w:val="32"/>
        </w:rPr>
        <w:t>文化属性</w:t>
      </w:r>
      <w:r>
        <w:rPr>
          <w:rFonts w:hint="eastAsia" w:ascii="仿宋_GB2312" w:hAnsi="仿宋_GB2312" w:eastAsia="仿宋_GB2312" w:cs="宋体"/>
          <w:b w:val="0"/>
          <w:bCs w:val="0"/>
          <w:sz w:val="32"/>
          <w:szCs w:val="32"/>
          <w:lang w:eastAsia="zh-CN"/>
        </w:rPr>
        <w:t>。</w:t>
      </w:r>
      <w:r>
        <w:rPr>
          <w:rFonts w:hint="eastAsia" w:ascii="仿宋_GB2312" w:hAnsi="仿宋_GB2312" w:eastAsia="仿宋_GB2312" w:cs="宋体"/>
          <w:b w:val="0"/>
          <w:bCs w:val="0"/>
          <w:sz w:val="32"/>
          <w:szCs w:val="32"/>
        </w:rPr>
        <w:t>汲取</w:t>
      </w:r>
      <w:r>
        <w:rPr>
          <w:rFonts w:hint="eastAsia" w:ascii="仿宋_GB2312" w:hAnsi="仿宋_GB2312" w:eastAsia="仿宋_GB2312" w:cs="宋体"/>
          <w:b w:val="0"/>
          <w:bCs w:val="0"/>
          <w:sz w:val="32"/>
          <w:szCs w:val="32"/>
          <w:lang w:val="en-US" w:eastAsia="zh-CN"/>
        </w:rPr>
        <w:t>全国各中医药</w:t>
      </w:r>
      <w:r>
        <w:rPr>
          <w:rFonts w:hint="eastAsia" w:ascii="仿宋_GB2312" w:hAnsi="仿宋_GB2312" w:eastAsia="仿宋_GB2312" w:cs="宋体"/>
          <w:b w:val="0"/>
          <w:bCs w:val="0"/>
          <w:sz w:val="32"/>
          <w:szCs w:val="32"/>
        </w:rPr>
        <w:t>博物馆馆藏或IP为</w:t>
      </w:r>
      <w:r>
        <w:rPr>
          <w:rFonts w:hint="eastAsia" w:ascii="仿宋_GB2312" w:hAnsi="仿宋_GB2312" w:eastAsia="仿宋_GB2312" w:cs="宋体"/>
          <w:b w:val="0"/>
          <w:bCs w:val="0"/>
          <w:sz w:val="32"/>
          <w:szCs w:val="32"/>
          <w:lang w:val="en-US" w:eastAsia="zh-CN"/>
        </w:rPr>
        <w:t>灵感</w:t>
      </w:r>
      <w:r>
        <w:rPr>
          <w:rFonts w:hint="eastAsia" w:ascii="仿宋_GB2312" w:hAnsi="仿宋_GB2312" w:eastAsia="仿宋_GB2312" w:cs="宋体"/>
          <w:b w:val="0"/>
          <w:bCs w:val="0"/>
          <w:sz w:val="32"/>
          <w:szCs w:val="32"/>
        </w:rPr>
        <w:t>，展示</w:t>
      </w:r>
      <w:r>
        <w:rPr>
          <w:rFonts w:hint="eastAsia" w:ascii="仿宋_GB2312" w:hAnsi="仿宋_GB2312" w:eastAsia="仿宋_GB2312" w:cs="宋体"/>
          <w:b w:val="0"/>
          <w:bCs w:val="0"/>
          <w:sz w:val="32"/>
          <w:szCs w:val="32"/>
          <w:lang w:val="en-US" w:eastAsia="zh-CN"/>
        </w:rPr>
        <w:t>中医药</w:t>
      </w:r>
      <w:r>
        <w:rPr>
          <w:rFonts w:hint="eastAsia" w:ascii="仿宋_GB2312" w:hAnsi="仿宋_GB2312" w:eastAsia="仿宋_GB2312" w:cs="宋体"/>
          <w:b w:val="0"/>
          <w:bCs w:val="0"/>
          <w:sz w:val="32"/>
          <w:szCs w:val="32"/>
        </w:rPr>
        <w:t>文化内涵价值，符合IP文化，符合审美要求。</w:t>
      </w:r>
      <w:r>
        <w:rPr>
          <w:rFonts w:hint="eastAsia" w:ascii="仿宋_GB2312" w:hAnsi="仿宋_GB2312" w:eastAsia="仿宋_GB2312" w:cs="宋体"/>
          <w:b w:val="0"/>
          <w:bCs w:val="0"/>
          <w:sz w:val="32"/>
          <w:szCs w:val="32"/>
          <w:lang w:val="en-US" w:eastAsia="zh-CN"/>
        </w:rPr>
        <w:t>二是</w:t>
      </w:r>
      <w:r>
        <w:rPr>
          <w:rFonts w:hint="eastAsia" w:ascii="仿宋_GB2312" w:hAnsi="仿宋_GB2312" w:eastAsia="仿宋_GB2312" w:cs="宋体"/>
          <w:b w:val="0"/>
          <w:bCs w:val="0"/>
          <w:sz w:val="32"/>
          <w:szCs w:val="32"/>
        </w:rPr>
        <w:t>创新属性</w:t>
      </w:r>
      <w:r>
        <w:rPr>
          <w:rFonts w:hint="eastAsia" w:ascii="仿宋_GB2312" w:hAnsi="仿宋_GB2312" w:eastAsia="仿宋_GB2312" w:cs="宋体"/>
          <w:b w:val="0"/>
          <w:bCs w:val="0"/>
          <w:sz w:val="32"/>
          <w:szCs w:val="32"/>
          <w:lang w:eastAsia="zh-CN"/>
        </w:rPr>
        <w:t>。</w:t>
      </w:r>
      <w:r>
        <w:rPr>
          <w:rFonts w:hint="eastAsia" w:ascii="仿宋_GB2312" w:hAnsi="仿宋_GB2312" w:eastAsia="仿宋_GB2312" w:cs="宋体"/>
          <w:b w:val="0"/>
          <w:bCs w:val="0"/>
          <w:sz w:val="32"/>
          <w:szCs w:val="32"/>
        </w:rPr>
        <w:t>能够充分体现创作者的想象力和创造力，内容完整，设计新颖，突破</w:t>
      </w:r>
      <w:r>
        <w:rPr>
          <w:rFonts w:hint="eastAsia" w:ascii="仿宋_GB2312" w:hAnsi="仿宋_GB2312" w:eastAsia="仿宋_GB2312" w:cs="宋体"/>
          <w:b w:val="0"/>
          <w:bCs w:val="0"/>
          <w:sz w:val="32"/>
          <w:szCs w:val="32"/>
          <w:lang w:val="en-US" w:eastAsia="zh-CN"/>
        </w:rPr>
        <w:t>常规</w:t>
      </w:r>
      <w:r>
        <w:rPr>
          <w:rFonts w:hint="eastAsia" w:ascii="仿宋_GB2312" w:hAnsi="仿宋_GB2312" w:eastAsia="仿宋_GB2312" w:cs="宋体"/>
          <w:b w:val="0"/>
          <w:bCs w:val="0"/>
          <w:sz w:val="32"/>
          <w:szCs w:val="32"/>
        </w:rPr>
        <w:t>。三</w:t>
      </w:r>
      <w:r>
        <w:rPr>
          <w:rFonts w:hint="eastAsia" w:ascii="仿宋_GB2312" w:hAnsi="仿宋_GB2312" w:eastAsia="仿宋_GB2312" w:cs="宋体"/>
          <w:b w:val="0"/>
          <w:bCs w:val="0"/>
          <w:sz w:val="32"/>
          <w:szCs w:val="32"/>
          <w:lang w:val="en-US" w:eastAsia="zh-CN"/>
        </w:rPr>
        <w:t>是</w:t>
      </w:r>
      <w:r>
        <w:rPr>
          <w:rFonts w:hint="eastAsia" w:ascii="仿宋_GB2312" w:hAnsi="仿宋_GB2312" w:eastAsia="仿宋_GB2312" w:cs="宋体"/>
          <w:b w:val="0"/>
          <w:bCs w:val="0"/>
          <w:sz w:val="32"/>
          <w:szCs w:val="32"/>
        </w:rPr>
        <w:t>商业属性</w:t>
      </w:r>
      <w:r>
        <w:rPr>
          <w:rFonts w:hint="eastAsia" w:ascii="仿宋_GB2312" w:hAnsi="仿宋_GB2312" w:eastAsia="仿宋_GB2312" w:cs="宋体"/>
          <w:b w:val="0"/>
          <w:bCs w:val="0"/>
          <w:sz w:val="32"/>
          <w:szCs w:val="32"/>
          <w:lang w:eastAsia="zh-CN"/>
        </w:rPr>
        <w:t>。</w:t>
      </w:r>
      <w:r>
        <w:rPr>
          <w:rFonts w:hint="eastAsia" w:ascii="仿宋_GB2312" w:hAnsi="仿宋_GB2312" w:eastAsia="仿宋_GB2312" w:cs="宋体"/>
          <w:b w:val="0"/>
          <w:bCs w:val="0"/>
          <w:sz w:val="32"/>
          <w:szCs w:val="32"/>
        </w:rPr>
        <w:t>设计中考虑与市场和商业场景的融合，具有良好的消费市场预期，赋能产品更高的商业价值。四</w:t>
      </w:r>
      <w:r>
        <w:rPr>
          <w:rFonts w:hint="eastAsia" w:ascii="仿宋_GB2312" w:hAnsi="仿宋_GB2312" w:eastAsia="仿宋_GB2312" w:cs="宋体"/>
          <w:b w:val="0"/>
          <w:bCs w:val="0"/>
          <w:sz w:val="32"/>
          <w:szCs w:val="32"/>
          <w:lang w:val="en-US" w:eastAsia="zh-CN"/>
        </w:rPr>
        <w:t>是</w:t>
      </w:r>
      <w:r>
        <w:rPr>
          <w:rFonts w:hint="eastAsia" w:ascii="仿宋_GB2312" w:hAnsi="仿宋_GB2312" w:eastAsia="仿宋_GB2312" w:cs="宋体"/>
          <w:b w:val="0"/>
          <w:bCs w:val="0"/>
          <w:sz w:val="32"/>
          <w:szCs w:val="32"/>
        </w:rPr>
        <w:t>前瞻属性</w:t>
      </w:r>
      <w:r>
        <w:rPr>
          <w:rFonts w:hint="eastAsia" w:ascii="仿宋_GB2312" w:hAnsi="仿宋_GB2312" w:eastAsia="仿宋_GB2312" w:cs="宋体"/>
          <w:b w:val="0"/>
          <w:bCs w:val="0"/>
          <w:sz w:val="32"/>
          <w:szCs w:val="32"/>
          <w:lang w:eastAsia="zh-CN"/>
        </w:rPr>
        <w:t>。</w:t>
      </w:r>
      <w:r>
        <w:rPr>
          <w:rFonts w:hint="eastAsia" w:ascii="仿宋_GB2312" w:hAnsi="仿宋_GB2312" w:eastAsia="仿宋_GB2312" w:cs="宋体"/>
          <w:b w:val="0"/>
          <w:bCs w:val="0"/>
          <w:sz w:val="32"/>
          <w:szCs w:val="32"/>
        </w:rPr>
        <w:t>作品体现未来设计</w:t>
      </w:r>
      <w:r>
        <w:rPr>
          <w:rFonts w:hint="eastAsia" w:ascii="仿宋_GB2312" w:hAnsi="仿宋_GB2312" w:eastAsia="仿宋_GB2312" w:cs="宋体"/>
          <w:sz w:val="32"/>
          <w:szCs w:val="32"/>
        </w:rPr>
        <w:t>趋势，传递向上的、潮流的、年轻的生活方式。</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lang w:val="en-US" w:eastAsia="zh-CN"/>
        </w:rPr>
        <w:t>赛事奖励</w:t>
      </w:r>
    </w:p>
    <w:p>
      <w:pPr>
        <w:spacing w:line="240" w:lineRule="auto"/>
        <w:ind w:left="0" w:leftChars="0" w:right="23" w:rightChars="11" w:firstLine="643" w:firstLineChars="200"/>
        <w:jc w:val="both"/>
        <w:rPr>
          <w:rFonts w:hint="eastAsia" w:ascii="楷体" w:hAnsi="楷体" w:eastAsia="楷体" w:cs="宋体"/>
          <w:b/>
          <w:bCs/>
          <w:sz w:val="32"/>
          <w:szCs w:val="32"/>
        </w:rPr>
      </w:pPr>
      <w:r>
        <w:rPr>
          <w:rFonts w:hint="eastAsia" w:ascii="楷体" w:hAnsi="楷体" w:eastAsia="楷体" w:cs="宋体"/>
          <w:b/>
          <w:bCs/>
          <w:sz w:val="32"/>
          <w:szCs w:val="32"/>
        </w:rPr>
        <w:t>（一）奖项设置</w:t>
      </w:r>
    </w:p>
    <w:p>
      <w:pPr>
        <w:widowControl/>
        <w:spacing w:line="240" w:lineRule="auto"/>
        <w:ind w:right="23" w:rightChars="11" w:firstLine="640" w:firstLineChars="200"/>
        <w:jc w:val="both"/>
        <w:rPr>
          <w:rFonts w:ascii="仿宋_GB2312" w:hAnsi="仿宋_GB2312" w:eastAsia="仿宋_GB2312" w:cs="宋体"/>
          <w:kern w:val="0"/>
          <w:sz w:val="32"/>
          <w:szCs w:val="32"/>
        </w:rPr>
      </w:pPr>
      <w:r>
        <w:rPr>
          <w:rFonts w:hint="eastAsia" w:ascii="仿宋_GB2312" w:hAnsi="仿宋_GB2312" w:eastAsia="仿宋_GB2312"/>
          <w:kern w:val="24"/>
          <w:sz w:val="32"/>
          <w:szCs w:val="32"/>
        </w:rPr>
        <w:t>大赛拟设立一等奖1名，二等奖</w:t>
      </w:r>
      <w:r>
        <w:rPr>
          <w:rFonts w:hint="eastAsia" w:ascii="仿宋_GB2312" w:hAnsi="仿宋_GB2312" w:eastAsia="仿宋_GB2312"/>
          <w:kern w:val="24"/>
          <w:sz w:val="32"/>
          <w:szCs w:val="32"/>
          <w:lang w:val="en-US" w:eastAsia="zh-CN"/>
        </w:rPr>
        <w:t>2</w:t>
      </w:r>
      <w:r>
        <w:rPr>
          <w:rFonts w:hint="eastAsia" w:ascii="仿宋_GB2312" w:hAnsi="仿宋_GB2312" w:eastAsia="仿宋_GB2312"/>
          <w:kern w:val="24"/>
          <w:sz w:val="32"/>
          <w:szCs w:val="32"/>
        </w:rPr>
        <w:t>名，三等奖</w:t>
      </w:r>
      <w:r>
        <w:rPr>
          <w:rFonts w:hint="eastAsia" w:ascii="仿宋_GB2312" w:hAnsi="仿宋_GB2312" w:eastAsia="仿宋_GB2312"/>
          <w:kern w:val="24"/>
          <w:sz w:val="32"/>
          <w:szCs w:val="32"/>
          <w:lang w:val="en-US" w:eastAsia="zh-CN"/>
        </w:rPr>
        <w:t>3</w:t>
      </w:r>
      <w:r>
        <w:rPr>
          <w:rFonts w:hint="eastAsia" w:ascii="仿宋_GB2312" w:hAnsi="仿宋_GB2312" w:eastAsia="仿宋_GB2312"/>
          <w:kern w:val="24"/>
          <w:sz w:val="32"/>
          <w:szCs w:val="32"/>
        </w:rPr>
        <w:t>名，年度优胜奖以</w:t>
      </w:r>
      <w:r>
        <w:rPr>
          <w:rFonts w:ascii="仿宋_GB2312" w:hAnsi="仿宋_GB2312" w:eastAsia="仿宋_GB2312"/>
          <w:kern w:val="24"/>
          <w:sz w:val="32"/>
          <w:szCs w:val="32"/>
        </w:rPr>
        <w:t>及</w:t>
      </w:r>
      <w:r>
        <w:rPr>
          <w:rFonts w:hint="eastAsia" w:ascii="仿宋_GB2312" w:hAnsi="仿宋_GB2312" w:eastAsia="仿宋_GB2312"/>
          <w:kern w:val="24"/>
          <w:sz w:val="32"/>
          <w:szCs w:val="32"/>
        </w:rPr>
        <w:t>大赛优秀</w:t>
      </w:r>
      <w:r>
        <w:rPr>
          <w:rFonts w:ascii="仿宋_GB2312" w:hAnsi="仿宋_GB2312" w:eastAsia="仿宋_GB2312"/>
          <w:kern w:val="24"/>
          <w:sz w:val="32"/>
          <w:szCs w:val="32"/>
        </w:rPr>
        <w:t>入围奖</w:t>
      </w:r>
      <w:r>
        <w:rPr>
          <w:rFonts w:hint="eastAsia" w:ascii="仿宋_GB2312" w:hAnsi="仿宋_GB2312" w:eastAsia="仿宋_GB2312"/>
          <w:kern w:val="24"/>
          <w:sz w:val="32"/>
          <w:szCs w:val="32"/>
        </w:rPr>
        <w:t>若干，视</w:t>
      </w:r>
      <w:r>
        <w:rPr>
          <w:rFonts w:hint="eastAsia" w:ascii="仿宋_GB2312" w:hAnsi="仿宋_GB2312" w:eastAsia="仿宋_GB2312"/>
          <w:kern w:val="24"/>
          <w:sz w:val="32"/>
          <w:szCs w:val="32"/>
          <w:lang w:val="en-US" w:eastAsia="zh-CN"/>
        </w:rPr>
        <w:t>情况</w:t>
      </w:r>
      <w:r>
        <w:rPr>
          <w:rFonts w:hint="eastAsia" w:ascii="仿宋_GB2312" w:hAnsi="仿宋_GB2312" w:eastAsia="仿宋_GB2312"/>
          <w:kern w:val="24"/>
          <w:sz w:val="32"/>
          <w:szCs w:val="32"/>
        </w:rPr>
        <w:t>予以奖杯、证书</w:t>
      </w:r>
      <w:r>
        <w:rPr>
          <w:rFonts w:hint="eastAsia" w:ascii="仿宋_GB2312" w:hAnsi="仿宋_GB2312" w:eastAsia="仿宋_GB2312"/>
          <w:kern w:val="24"/>
          <w:sz w:val="32"/>
          <w:szCs w:val="32"/>
          <w:lang w:val="en-US" w:eastAsia="zh-CN"/>
        </w:rPr>
        <w:t>、奖金</w:t>
      </w:r>
      <w:r>
        <w:rPr>
          <w:rFonts w:hint="eastAsia" w:ascii="仿宋_GB2312" w:hAnsi="仿宋_GB2312" w:eastAsia="仿宋_GB2312"/>
          <w:kern w:val="24"/>
          <w:sz w:val="32"/>
          <w:szCs w:val="32"/>
        </w:rPr>
        <w:t>等荣誉奖励。</w:t>
      </w:r>
    </w:p>
    <w:p>
      <w:pPr>
        <w:spacing w:line="240" w:lineRule="auto"/>
        <w:ind w:left="0" w:leftChars="0" w:right="23" w:rightChars="11" w:firstLine="643" w:firstLineChars="200"/>
        <w:jc w:val="both"/>
        <w:rPr>
          <w:rFonts w:hint="eastAsia" w:ascii="楷体" w:hAnsi="楷体" w:eastAsia="楷体" w:cs="宋体"/>
          <w:b/>
          <w:bCs/>
          <w:sz w:val="32"/>
          <w:szCs w:val="32"/>
        </w:rPr>
      </w:pPr>
      <w:r>
        <w:rPr>
          <w:rFonts w:hint="eastAsia" w:ascii="楷体" w:hAnsi="楷体" w:eastAsia="楷体" w:cs="宋体"/>
          <w:b/>
          <w:bCs/>
          <w:sz w:val="32"/>
          <w:szCs w:val="32"/>
        </w:rPr>
        <w:t>（二）荣誉加成</w:t>
      </w:r>
    </w:p>
    <w:p>
      <w:pPr>
        <w:spacing w:line="240" w:lineRule="auto"/>
        <w:ind w:right="23" w:rightChars="11"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kern w:val="24"/>
          <w:sz w:val="32"/>
          <w:szCs w:val="32"/>
          <w:lang w:val="en-US" w:eastAsia="zh-CN"/>
        </w:rPr>
        <w:t>大赛</w:t>
      </w:r>
      <w:r>
        <w:rPr>
          <w:rFonts w:hint="eastAsia" w:ascii="仿宋_GB2312" w:hAnsi="仿宋_GB2312" w:eastAsia="仿宋_GB2312"/>
          <w:kern w:val="24"/>
          <w:sz w:val="32"/>
          <w:szCs w:val="32"/>
        </w:rPr>
        <w:t>拓宽赛事荣誉机制，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优秀作品可获得国家中医药博物馆“中壹品”官方标识的使用权，</w:t>
      </w:r>
      <w:r>
        <w:rPr>
          <w:rFonts w:hint="eastAsia" w:ascii="仿宋_GB2312" w:hAnsi="仿宋_GB2312" w:eastAsia="仿宋_GB2312" w:cs="仿宋_GB2312"/>
          <w:color w:val="000000" w:themeColor="text1"/>
          <w:sz w:val="32"/>
          <w:szCs w:val="32"/>
          <w14:textFill>
            <w14:solidFill>
              <w14:schemeClr w14:val="tx1"/>
            </w14:solidFill>
          </w14:textFill>
        </w:rPr>
        <w:t>参赛主体还有机会获得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国家中医药博物馆</w:t>
      </w:r>
      <w:r>
        <w:rPr>
          <w:rFonts w:hint="eastAsia" w:ascii="仿宋_GB2312" w:hAnsi="仿宋_GB2312" w:eastAsia="仿宋_GB2312" w:cs="仿宋_GB2312"/>
          <w:color w:val="000000" w:themeColor="text1"/>
          <w:sz w:val="32"/>
          <w:szCs w:val="32"/>
          <w14:textFill>
            <w14:solidFill>
              <w14:schemeClr w14:val="tx1"/>
            </w14:solidFill>
          </w14:textFill>
        </w:rPr>
        <w:t>特约合作设计师及团体称号。</w:t>
      </w:r>
    </w:p>
    <w:p>
      <w:pPr>
        <w:spacing w:line="240" w:lineRule="auto"/>
        <w:ind w:left="0" w:leftChars="0" w:right="23" w:rightChars="11" w:firstLine="643" w:firstLineChars="200"/>
        <w:jc w:val="both"/>
        <w:rPr>
          <w:rFonts w:hint="eastAsia" w:ascii="楷体" w:hAnsi="楷体" w:eastAsia="楷体" w:cs="宋体"/>
          <w:b/>
          <w:bCs/>
          <w:sz w:val="32"/>
          <w:szCs w:val="32"/>
          <w:lang w:val="en-US" w:eastAsia="zh-CN"/>
        </w:rPr>
      </w:pPr>
      <w:r>
        <w:rPr>
          <w:rFonts w:hint="eastAsia" w:ascii="楷体" w:hAnsi="楷体" w:eastAsia="楷体" w:cs="宋体"/>
          <w:b/>
          <w:bCs/>
          <w:sz w:val="32"/>
          <w:szCs w:val="32"/>
          <w:lang w:val="en-US" w:eastAsia="zh-CN"/>
        </w:rPr>
        <w:t>（三）成果应用</w:t>
      </w:r>
    </w:p>
    <w:p>
      <w:pPr>
        <w:numPr>
          <w:ilvl w:val="0"/>
          <w:numId w:val="0"/>
        </w:numPr>
        <w:tabs>
          <w:tab w:val="left" w:pos="2730"/>
        </w:tabs>
        <w:spacing w:line="240" w:lineRule="auto"/>
        <w:ind w:left="0" w:leftChars="0" w:right="23" w:rightChars="11"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kern w:val="24"/>
          <w:sz w:val="32"/>
          <w:szCs w:val="32"/>
          <w:lang w:val="en-US" w:eastAsia="zh-CN"/>
        </w:rPr>
        <w:t>大赛所有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征集入围作品都将被纳入“中医药文创展览”中展示。线上展览将在国家中医药博物馆官方平台集中展示。线下展览将根据创意主题设置沉浸式场景，搭载中医药文化创意产品体验活动。线下首展将在北京启动，未来将辐射全国重点城市开展巡展。          </w:t>
      </w:r>
    </w:p>
    <w:p>
      <w:pPr>
        <w:spacing w:line="240" w:lineRule="auto"/>
        <w:ind w:left="0" w:leftChars="0" w:right="23" w:rightChars="11" w:firstLine="643" w:firstLineChars="200"/>
        <w:jc w:val="both"/>
        <w:rPr>
          <w:rFonts w:hint="eastAsia" w:ascii="楷体" w:hAnsi="楷体" w:eastAsia="楷体" w:cs="宋体"/>
          <w:b/>
          <w:bCs/>
          <w:sz w:val="32"/>
          <w:szCs w:val="32"/>
          <w:lang w:val="en-US" w:eastAsia="zh-CN"/>
        </w:rPr>
      </w:pPr>
      <w:r>
        <w:rPr>
          <w:rFonts w:hint="eastAsia" w:ascii="楷体" w:hAnsi="楷体" w:eastAsia="楷体" w:cs="宋体"/>
          <w:b/>
          <w:bCs/>
          <w:sz w:val="32"/>
          <w:szCs w:val="32"/>
          <w:lang w:val="en-US" w:eastAsia="zh-CN"/>
        </w:rPr>
        <w:t>（四）深度合作</w:t>
      </w:r>
    </w:p>
    <w:p>
      <w:pPr>
        <w:spacing w:line="240" w:lineRule="auto"/>
        <w:ind w:right="23" w:rightChars="11"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搭建中医药行业</w:t>
      </w:r>
      <w:r>
        <w:rPr>
          <w:rFonts w:hint="eastAsia" w:ascii="仿宋_GB2312" w:hAnsi="仿宋_GB2312" w:eastAsia="仿宋_GB2312" w:cs="宋体"/>
          <w:sz w:val="32"/>
          <w:szCs w:val="32"/>
        </w:rPr>
        <w:t>资源汇聚与公共</w:t>
      </w:r>
      <w:r>
        <w:rPr>
          <w:rFonts w:ascii="仿宋_GB2312" w:hAnsi="仿宋_GB2312" w:eastAsia="仿宋_GB2312" w:cs="宋体"/>
          <w:sz w:val="32"/>
          <w:szCs w:val="32"/>
        </w:rPr>
        <w:t>服务</w:t>
      </w:r>
      <w:r>
        <w:rPr>
          <w:rFonts w:hint="eastAsia" w:ascii="仿宋_GB2312" w:hAnsi="仿宋_GB2312" w:eastAsia="仿宋_GB2312" w:cs="宋体"/>
          <w:sz w:val="32"/>
          <w:szCs w:val="32"/>
          <w:lang w:val="en-US" w:eastAsia="zh-CN"/>
        </w:rPr>
        <w:t>优质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平台，推动</w:t>
      </w:r>
      <w:r>
        <w:rPr>
          <w:rFonts w:hint="eastAsia" w:ascii="仿宋_GB2312" w:hAnsi="仿宋_GB2312" w:eastAsia="仿宋_GB2312" w:cs="仿宋_GB2312"/>
          <w:color w:val="000000" w:themeColor="text1"/>
          <w:sz w:val="32"/>
          <w:szCs w:val="32"/>
          <w14:textFill>
            <w14:solidFill>
              <w14:schemeClr w14:val="tx1"/>
            </w14:solidFill>
          </w14:textFill>
        </w:rPr>
        <w:t>参赛主体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品牌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企业实现后续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合作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的同时，开展中医药外事礼品、国家中医药博物馆“2025年新春伴手礼”等文创产品的定制活动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8"/>
        <w:numPr>
          <w:ilvl w:val="0"/>
          <w:numId w:val="3"/>
        </w:numPr>
        <w:spacing w:line="240" w:lineRule="auto"/>
        <w:ind w:right="23" w:rightChars="11" w:firstLineChars="0"/>
        <w:jc w:val="both"/>
        <w:rPr>
          <w:rFonts w:ascii="黑体" w:hAnsi="黑体" w:eastAsia="黑体" w:cs="宋体"/>
          <w:sz w:val="32"/>
          <w:szCs w:val="32"/>
        </w:rPr>
      </w:pPr>
      <w:r>
        <w:rPr>
          <w:rFonts w:hint="eastAsia" w:ascii="黑体" w:hAnsi="黑体" w:eastAsia="黑体" w:cs="宋体"/>
          <w:sz w:val="32"/>
          <w:szCs w:val="32"/>
        </w:rPr>
        <w:t>大赛运营组委会办公室联系方式</w:t>
      </w:r>
    </w:p>
    <w:p>
      <w:pPr>
        <w:spacing w:line="240" w:lineRule="auto"/>
        <w:ind w:right="23" w:rightChars="11" w:firstLine="640" w:firstLineChars="200"/>
        <w:jc w:val="both"/>
        <w:rPr>
          <w:rFonts w:ascii="仿宋_GB2312" w:hAnsi="仿宋_GB2312" w:eastAsia="仿宋_GB2312" w:cs="宋体"/>
          <w:sz w:val="32"/>
          <w:szCs w:val="32"/>
        </w:rPr>
      </w:pPr>
      <w:bookmarkStart w:id="0" w:name="OLE_LINK6"/>
      <w:bookmarkStart w:id="1" w:name="OLE_LINK5"/>
      <w:r>
        <w:rPr>
          <w:rFonts w:hint="eastAsia" w:ascii="仿宋_GB2312" w:hAnsi="仿宋_GB2312" w:eastAsia="仿宋_GB2312" w:cs="宋体"/>
          <w:sz w:val="32"/>
          <w:szCs w:val="32"/>
        </w:rPr>
        <w:t>组委会联系人：</w:t>
      </w:r>
      <w:r>
        <w:rPr>
          <w:rFonts w:hint="eastAsia" w:ascii="仿宋_GB2312" w:hAnsi="仿宋_GB2312" w:eastAsia="仿宋_GB2312" w:cs="宋体"/>
          <w:sz w:val="32"/>
          <w:szCs w:val="32"/>
          <w:lang w:val="en-US" w:eastAsia="zh-CN"/>
        </w:rPr>
        <w:t>冯晓远、</w:t>
      </w:r>
      <w:r>
        <w:rPr>
          <w:rFonts w:hint="eastAsia" w:ascii="仿宋_GB2312" w:hAnsi="仿宋_GB2312" w:eastAsia="仿宋_GB2312" w:cs="宋体"/>
          <w:sz w:val="32"/>
          <w:szCs w:val="32"/>
        </w:rPr>
        <w:t>李雄飞、陶玺</w:t>
      </w:r>
    </w:p>
    <w:p>
      <w:pPr>
        <w:spacing w:line="240" w:lineRule="auto"/>
        <w:ind w:right="23" w:rightChars="11" w:firstLine="640" w:firstLineChars="200"/>
        <w:jc w:val="both"/>
        <w:rPr>
          <w:rFonts w:hint="eastAsia" w:ascii="仿宋_GB2312" w:hAnsi="仿宋_GB2312" w:eastAsia="仿宋_GB2312" w:cs="宋体"/>
          <w:sz w:val="32"/>
          <w:szCs w:val="32"/>
        </w:rPr>
      </w:pPr>
      <w:r>
        <w:rPr>
          <w:rFonts w:hint="eastAsia" w:ascii="仿宋_GB2312" w:hAnsi="仿宋_GB2312" w:eastAsia="仿宋_GB2312" w:cs="宋体"/>
          <w:sz w:val="32"/>
          <w:szCs w:val="32"/>
        </w:rPr>
        <w:t>版权授权服务：李宁、牟志林</w:t>
      </w:r>
    </w:p>
    <w:p>
      <w:pPr>
        <w:spacing w:line="240" w:lineRule="auto"/>
        <w:ind w:right="23" w:rightChars="11" w:firstLine="640" w:firstLineChars="200"/>
        <w:jc w:val="both"/>
        <w:rPr>
          <w:rFonts w:hint="eastAsia" w:ascii="仿宋_GB2312" w:hAnsi="仿宋_GB2312" w:eastAsia="仿宋_GB2312" w:cs="宋体"/>
          <w:sz w:val="32"/>
          <w:szCs w:val="32"/>
          <w:highlight w:val="none"/>
          <w:lang w:val="en-US" w:eastAsia="zh-CN"/>
        </w:rPr>
      </w:pPr>
      <w:r>
        <w:rPr>
          <w:rFonts w:hint="eastAsia" w:ascii="仿宋_GB2312" w:hAnsi="仿宋_GB2312" w:eastAsia="仿宋_GB2312" w:cs="宋体"/>
          <w:sz w:val="32"/>
          <w:szCs w:val="32"/>
          <w:highlight w:val="none"/>
          <w:lang w:val="en-US" w:eastAsia="zh-CN"/>
        </w:rPr>
        <w:t>大赛官方微信平台：国家中医药博物馆</w:t>
      </w:r>
    </w:p>
    <w:p>
      <w:pPr>
        <w:spacing w:line="240" w:lineRule="auto"/>
        <w:ind w:right="23" w:rightChars="11" w:firstLine="640" w:firstLineChars="200"/>
        <w:jc w:val="both"/>
        <w:rPr>
          <w:rFonts w:hint="eastAsia" w:ascii="仿宋_GB2312" w:hAnsi="仿宋_GB2312" w:eastAsia="仿宋_GB2312" w:cs="宋体"/>
          <w:sz w:val="32"/>
          <w:szCs w:val="32"/>
          <w:highlight w:val="none"/>
          <w:lang w:val="en-US" w:eastAsia="zh-CN"/>
        </w:rPr>
      </w:pPr>
      <w:r>
        <w:rPr>
          <w:rFonts w:hint="eastAsia" w:ascii="仿宋_GB2312" w:hAnsi="仿宋_GB2312" w:eastAsia="仿宋_GB2312" w:cs="宋体"/>
          <w:sz w:val="32"/>
          <w:szCs w:val="32"/>
          <w:highlight w:val="none"/>
          <w:lang w:val="en-US" w:eastAsia="zh-CN"/>
        </w:rPr>
        <w:t>大赛官方网站：</w:t>
      </w:r>
      <w:r>
        <w:rPr>
          <w:rFonts w:hint="eastAsia" w:ascii="仿宋_GB2312" w:hAnsi="仿宋_GB2312" w:eastAsia="仿宋_GB2312" w:cs="宋体"/>
          <w:color w:val="auto"/>
          <w:sz w:val="32"/>
          <w:szCs w:val="32"/>
          <w:highlight w:val="none"/>
          <w:u w:val="none"/>
          <w:lang w:val="en-US" w:eastAsia="zh-CN"/>
        </w:rPr>
        <w:t>https://www.nmtcm.cn/new_home.html</w:t>
      </w:r>
    </w:p>
    <w:bookmarkEnd w:id="0"/>
    <w:bookmarkEnd w:id="1"/>
    <w:p>
      <w:pPr>
        <w:ind w:firstLine="640" w:firstLineChars="200"/>
        <w:rPr>
          <w:rFonts w:hint="eastAsia" w:ascii="仿宋_GB2312" w:hAnsi="仿宋_GB2312" w:eastAsia="仿宋_GB2312" w:cs="宋体"/>
          <w:sz w:val="32"/>
          <w:szCs w:val="32"/>
          <w:highlight w:val="none"/>
          <w:lang w:val="en-US" w:eastAsia="zh-CN"/>
        </w:rPr>
      </w:pPr>
      <w:r>
        <w:rPr>
          <w:rFonts w:hint="eastAsia" w:ascii="仿宋_GB2312" w:hAnsi="仿宋_GB2312" w:eastAsia="仿宋_GB2312" w:cs="宋体"/>
          <w:sz w:val="32"/>
          <w:szCs w:val="32"/>
          <w:highlight w:val="none"/>
        </w:rPr>
        <w:t>大赛指定邮箱</w:t>
      </w:r>
      <w:r>
        <w:rPr>
          <w:rFonts w:hint="eastAsia" w:ascii="仿宋_GB2312" w:hAnsi="仿宋_GB2312" w:eastAsia="仿宋_GB2312" w:cs="宋体"/>
          <w:sz w:val="32"/>
          <w:szCs w:val="32"/>
          <w:highlight w:val="none"/>
          <w:lang w:val="en-US" w:eastAsia="zh-CN"/>
        </w:rPr>
        <w:t>:zyywbds@qq.com</w:t>
      </w:r>
    </w:p>
    <w:p>
      <w:pPr>
        <w:spacing w:line="240" w:lineRule="auto"/>
        <w:ind w:right="23" w:rightChars="11" w:firstLine="640" w:firstLineChars="200"/>
        <w:jc w:val="both"/>
        <w:rPr>
          <w:rFonts w:hint="default" w:ascii="仿宋_GB2312" w:hAnsi="仿宋_GB2312" w:eastAsia="仿宋_GB2312" w:cs="宋体"/>
          <w:sz w:val="32"/>
          <w:szCs w:val="32"/>
          <w:highlight w:val="none"/>
          <w:lang w:val="en-US" w:eastAsia="zh-CN"/>
        </w:rPr>
      </w:pPr>
      <w:r>
        <w:rPr>
          <w:rFonts w:hint="eastAsia" w:ascii="仿宋_GB2312" w:hAnsi="仿宋_GB2312" w:eastAsia="仿宋_GB2312" w:cs="宋体"/>
          <w:sz w:val="32"/>
          <w:szCs w:val="32"/>
          <w:highlight w:val="none"/>
          <w:lang w:val="en-US" w:eastAsia="zh-CN"/>
        </w:rPr>
        <w:t>赛事咨询：</w:t>
      </w:r>
      <w:r>
        <w:rPr>
          <w:rFonts w:hint="default" w:ascii="仿宋_GB2312" w:hAnsi="仿宋_GB2312" w:eastAsia="仿宋_GB2312" w:cs="宋体"/>
          <w:sz w:val="32"/>
          <w:szCs w:val="32"/>
          <w:highlight w:val="none"/>
          <w:lang w:val="en-US" w:eastAsia="zh-CN"/>
        </w:rPr>
        <w:t>010-69477234，010-641718</w:t>
      </w:r>
    </w:p>
    <w:p>
      <w:pPr>
        <w:spacing w:line="240" w:lineRule="auto"/>
        <w:ind w:right="23" w:rightChars="11" w:firstLine="640" w:firstLineChars="200"/>
        <w:jc w:val="both"/>
        <w:rPr>
          <w:rFonts w:hint="eastAsia" w:ascii="仿宋_GB2312" w:hAnsi="仿宋_GB2312" w:eastAsia="仿宋_GB2312" w:cs="宋体"/>
          <w:sz w:val="32"/>
          <w:szCs w:val="32"/>
          <w:highlight w:val="none"/>
          <w:lang w:val="en-US" w:eastAsia="zh-CN"/>
        </w:rPr>
      </w:pPr>
    </w:p>
    <w:p>
      <w:pPr>
        <w:spacing w:line="240" w:lineRule="auto"/>
        <w:ind w:right="23" w:rightChars="11" w:firstLine="640" w:firstLineChars="20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 xml:space="preserve">附件：1. 个人参赛报名表 </w:t>
      </w:r>
    </w:p>
    <w:p>
      <w:pPr>
        <w:numPr>
          <w:ilvl w:val="0"/>
          <w:numId w:val="9"/>
        </w:numPr>
        <w:spacing w:line="240" w:lineRule="auto"/>
        <w:ind w:left="1600" w:leftChars="0" w:right="23" w:rightChars="11" w:firstLine="0" w:firstLineChars="0"/>
        <w:jc w:val="both"/>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个人参赛报名表</w:t>
      </w:r>
    </w:p>
    <w:p>
      <w:pPr>
        <w:numPr>
          <w:ilvl w:val="0"/>
          <w:numId w:val="9"/>
        </w:numPr>
        <w:spacing w:line="240" w:lineRule="auto"/>
        <w:ind w:left="1600" w:leftChars="0" w:right="23" w:rightChars="11" w:firstLine="0" w:firstLineChars="0"/>
        <w:jc w:val="both"/>
        <w:rPr>
          <w:rFonts w:hint="default" w:ascii="仿宋_GB2312" w:hAnsi="仿宋_GB2312" w:eastAsia="仿宋_GB2312" w:cs="宋体"/>
          <w:sz w:val="32"/>
          <w:szCs w:val="32"/>
          <w:lang w:val="en-US" w:eastAsia="zh-CN"/>
        </w:rPr>
      </w:pPr>
      <w:r>
        <w:rPr>
          <w:rFonts w:hint="default" w:ascii="仿宋_GB2312" w:hAnsi="仿宋_GB2312" w:eastAsia="仿宋_GB2312" w:cs="宋体"/>
          <w:sz w:val="32"/>
          <w:szCs w:val="32"/>
          <w:lang w:val="en-US" w:eastAsia="zh-CN"/>
        </w:rPr>
        <w:t>企业、机构、高校、团体参赛报名表</w:t>
      </w:r>
    </w:p>
    <w:p>
      <w:pPr>
        <w:numPr>
          <w:ilvl w:val="0"/>
          <w:numId w:val="9"/>
        </w:numPr>
        <w:spacing w:line="240" w:lineRule="auto"/>
        <w:ind w:left="1600" w:leftChars="0" w:right="23" w:rightChars="11" w:firstLine="0" w:firstLineChars="0"/>
        <w:jc w:val="both"/>
        <w:rPr>
          <w:rFonts w:hint="default" w:ascii="仿宋_GB2312" w:hAnsi="仿宋_GB2312" w:eastAsia="仿宋_GB2312" w:cs="宋体"/>
          <w:sz w:val="32"/>
          <w:szCs w:val="32"/>
          <w:lang w:val="en-US" w:eastAsia="zh-CN"/>
        </w:rPr>
      </w:pPr>
      <w:r>
        <w:rPr>
          <w:rFonts w:hint="default" w:ascii="仿宋_GB2312" w:hAnsi="仿宋_GB2312" w:eastAsia="仿宋_GB2312" w:cs="宋体"/>
          <w:sz w:val="32"/>
          <w:szCs w:val="32"/>
          <w:lang w:val="en-US" w:eastAsia="zh-CN"/>
        </w:rPr>
        <w:t>参赛承诺书</w:t>
      </w:r>
    </w:p>
    <w:p>
      <w:pPr>
        <w:widowControl w:val="0"/>
        <w:numPr>
          <w:ilvl w:val="0"/>
          <w:numId w:val="0"/>
        </w:numPr>
        <w:spacing w:line="240" w:lineRule="auto"/>
        <w:ind w:right="23" w:rightChars="11"/>
        <w:jc w:val="both"/>
        <w:rPr>
          <w:rFonts w:hint="default" w:ascii="仿宋_GB2312" w:hAnsi="仿宋_GB2312" w:eastAsia="仿宋_GB2312" w:cs="宋体"/>
          <w:sz w:val="32"/>
          <w:szCs w:val="32"/>
          <w:lang w:val="en-US" w:eastAsia="zh-CN"/>
        </w:rPr>
      </w:pPr>
    </w:p>
    <w:p>
      <w:pPr>
        <w:widowControl w:val="0"/>
        <w:numPr>
          <w:ilvl w:val="0"/>
          <w:numId w:val="0"/>
        </w:numPr>
        <w:spacing w:line="240" w:lineRule="auto"/>
        <w:ind w:right="23" w:rightChars="11"/>
        <w:jc w:val="both"/>
        <w:rPr>
          <w:rFonts w:hint="default" w:ascii="仿宋_GB2312" w:hAnsi="仿宋_GB2312" w:eastAsia="仿宋_GB2312" w:cs="宋体"/>
          <w:sz w:val="32"/>
          <w:szCs w:val="32"/>
          <w:lang w:val="en-US" w:eastAsia="zh-CN"/>
        </w:rPr>
      </w:pPr>
    </w:p>
    <w:p>
      <w:pPr>
        <w:widowControl w:val="0"/>
        <w:numPr>
          <w:ilvl w:val="0"/>
          <w:numId w:val="0"/>
        </w:numPr>
        <w:spacing w:line="240" w:lineRule="auto"/>
        <w:ind w:right="1703" w:rightChars="811"/>
        <w:jc w:val="right"/>
        <w:rPr>
          <w:rFonts w:hint="eastAsia"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国家中医药博物馆</w:t>
      </w:r>
    </w:p>
    <w:p>
      <w:pPr>
        <w:widowControl w:val="0"/>
        <w:numPr>
          <w:ilvl w:val="0"/>
          <w:numId w:val="0"/>
        </w:numPr>
        <w:spacing w:line="240" w:lineRule="auto"/>
        <w:ind w:right="1703" w:rightChars="811"/>
        <w:jc w:val="right"/>
        <w:rPr>
          <w:rFonts w:hint="default" w:ascii="仿宋_GB2312" w:hAnsi="仿宋_GB2312" w:eastAsia="仿宋_GB2312" w:cs="宋体"/>
          <w:sz w:val="32"/>
          <w:szCs w:val="32"/>
          <w:lang w:val="en-US" w:eastAsia="zh-CN"/>
        </w:rPr>
      </w:pPr>
      <w:r>
        <w:rPr>
          <w:rFonts w:hint="eastAsia" w:ascii="仿宋_GB2312" w:hAnsi="仿宋_GB2312" w:eastAsia="仿宋_GB2312" w:cs="宋体"/>
          <w:sz w:val="32"/>
          <w:szCs w:val="32"/>
          <w:lang w:val="en-US" w:eastAsia="zh-CN"/>
        </w:rPr>
        <w:t>2024年5月24日</w:t>
      </w:r>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
      <w:docPartObj>
        <w:docPartGallery w:val="autotext"/>
      </w:docPartObj>
    </w:sdtPr>
    <w:sdtEndPr>
      <w:rPr>
        <w:rStyle w:val="13"/>
      </w:rPr>
    </w:sdtEndPr>
    <w:sdtContent>
      <w:p>
        <w:pPr>
          <w:pStyle w:val="8"/>
          <w:framePr w:wrap="auto" w:vAnchor="text" w:hAnchor="margin" w:xAlign="center" w:y="1"/>
          <w:rPr>
            <w:rStyle w:val="13"/>
          </w:rPr>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388455223"/>
      <w:docPartObj>
        <w:docPartGallery w:val="autotext"/>
      </w:docPartObj>
    </w:sdtPr>
    <w:sdtEndPr>
      <w:rPr>
        <w:rStyle w:val="13"/>
      </w:rPr>
    </w:sdtEndPr>
    <w:sdtContent>
      <w:p>
        <w:pPr>
          <w:pStyle w:val="8"/>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7E89C"/>
    <w:multiLevelType w:val="singleLevel"/>
    <w:tmpl w:val="8087E89C"/>
    <w:lvl w:ilvl="0" w:tentative="0">
      <w:start w:val="1"/>
      <w:numFmt w:val="decimal"/>
      <w:lvlText w:val="%1."/>
      <w:lvlJc w:val="left"/>
      <w:pPr>
        <w:ind w:left="425" w:hanging="425"/>
      </w:pPr>
      <w:rPr>
        <w:rFonts w:hint="default"/>
      </w:rPr>
    </w:lvl>
  </w:abstractNum>
  <w:abstractNum w:abstractNumId="1">
    <w:nsid w:val="91B8272F"/>
    <w:multiLevelType w:val="singleLevel"/>
    <w:tmpl w:val="91B8272F"/>
    <w:lvl w:ilvl="0" w:tentative="0">
      <w:start w:val="2"/>
      <w:numFmt w:val="chineseCounting"/>
      <w:suff w:val="nothing"/>
      <w:lvlText w:val="（%1）"/>
      <w:lvlJc w:val="left"/>
      <w:rPr>
        <w:rFonts w:hint="eastAsia"/>
      </w:rPr>
    </w:lvl>
  </w:abstractNum>
  <w:abstractNum w:abstractNumId="2">
    <w:nsid w:val="B43826F4"/>
    <w:multiLevelType w:val="singleLevel"/>
    <w:tmpl w:val="B43826F4"/>
    <w:lvl w:ilvl="0" w:tentative="0">
      <w:start w:val="1"/>
      <w:numFmt w:val="decimal"/>
      <w:lvlText w:val="%1."/>
      <w:lvlJc w:val="left"/>
      <w:pPr>
        <w:ind w:left="425" w:hanging="425"/>
      </w:pPr>
      <w:rPr>
        <w:rFonts w:hint="default"/>
      </w:rPr>
    </w:lvl>
  </w:abstractNum>
  <w:abstractNum w:abstractNumId="3">
    <w:nsid w:val="D15711EE"/>
    <w:multiLevelType w:val="singleLevel"/>
    <w:tmpl w:val="D15711EE"/>
    <w:lvl w:ilvl="0" w:tentative="0">
      <w:start w:val="1"/>
      <w:numFmt w:val="decimal"/>
      <w:lvlText w:val="%1."/>
      <w:lvlJc w:val="left"/>
      <w:pPr>
        <w:ind w:left="425" w:hanging="425"/>
      </w:pPr>
      <w:rPr>
        <w:rFonts w:hint="default"/>
      </w:rPr>
    </w:lvl>
  </w:abstractNum>
  <w:abstractNum w:abstractNumId="4">
    <w:nsid w:val="D3E3A2AF"/>
    <w:multiLevelType w:val="singleLevel"/>
    <w:tmpl w:val="D3E3A2AF"/>
    <w:lvl w:ilvl="0" w:tentative="0">
      <w:start w:val="2"/>
      <w:numFmt w:val="decimal"/>
      <w:lvlText w:val="%1."/>
      <w:lvlJc w:val="left"/>
      <w:pPr>
        <w:tabs>
          <w:tab w:val="left" w:pos="312"/>
        </w:tabs>
        <w:ind w:left="1600" w:leftChars="0" w:firstLine="0" w:firstLineChars="0"/>
      </w:pPr>
    </w:lvl>
  </w:abstractNum>
  <w:abstractNum w:abstractNumId="5">
    <w:nsid w:val="16ADEEFA"/>
    <w:multiLevelType w:val="singleLevel"/>
    <w:tmpl w:val="16ADEEFA"/>
    <w:lvl w:ilvl="0" w:tentative="0">
      <w:start w:val="1"/>
      <w:numFmt w:val="decimal"/>
      <w:suff w:val="space"/>
      <w:lvlText w:val="%1)"/>
      <w:lvlJc w:val="left"/>
    </w:lvl>
  </w:abstractNum>
  <w:abstractNum w:abstractNumId="6">
    <w:nsid w:val="4E973AC6"/>
    <w:multiLevelType w:val="multilevel"/>
    <w:tmpl w:val="4E973AC6"/>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20" w:firstLine="400"/>
      </w:pPr>
      <w:rPr>
        <w:rFonts w:hint="default"/>
        <w:b w:val="0"/>
        <w:bCs w:val="0"/>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29"/>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28"/>
      <w:suff w:val="nothing"/>
      <w:lvlText w:val="%1%2.%3　"/>
      <w:lvlJc w:val="left"/>
      <w:pPr>
        <w:ind w:left="283" w:firstLine="0"/>
      </w:pPr>
      <w:rPr>
        <w:rFonts w:hint="eastAsia" w:ascii="黑体" w:hAnsi="Times New Roman" w:eastAsia="黑体"/>
        <w:b w:val="0"/>
        <w:bCs w:val="0"/>
        <w:i w:val="0"/>
        <w:iCs w:val="0"/>
        <w:sz w:val="21"/>
        <w:szCs w:val="21"/>
      </w:rPr>
    </w:lvl>
    <w:lvl w:ilvl="3" w:tentative="0">
      <w:start w:val="1"/>
      <w:numFmt w:val="decimal"/>
      <w:suff w:val="nothing"/>
      <w:lvlText w:val="%1%2.%3.%4　"/>
      <w:lvlJc w:val="left"/>
      <w:pPr>
        <w:ind w:left="850" w:firstLine="0"/>
      </w:pPr>
      <w:rPr>
        <w:rFonts w:hint="eastAsia" w:ascii="黑体" w:hAnsi="Times New Roman" w:eastAsia="黑体"/>
        <w:b w:val="0"/>
        <w:bCs w:val="0"/>
        <w:i w:val="0"/>
        <w:iCs w:val="0"/>
        <w:sz w:val="21"/>
        <w:szCs w:val="21"/>
      </w:rPr>
    </w:lvl>
    <w:lvl w:ilvl="4" w:tentative="0">
      <w:start w:val="1"/>
      <w:numFmt w:val="decimal"/>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7E4E462E"/>
    <w:multiLevelType w:val="multilevel"/>
    <w:tmpl w:val="7E4E462E"/>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6"/>
  </w:num>
  <w:num w:numId="2">
    <w:abstractNumId w:val="7"/>
  </w:num>
  <w:num w:numId="3">
    <w:abstractNumId w:val="8"/>
  </w:num>
  <w:num w:numId="4">
    <w:abstractNumId w:val="2"/>
  </w:num>
  <w:num w:numId="5">
    <w:abstractNumId w:val="1"/>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yNmUwMDllYTY3YTUyOGVmNzgzOTc1YmNjYWM0NGUifQ=="/>
  </w:docVars>
  <w:rsids>
    <w:rsidRoot w:val="00AA2C8E"/>
    <w:rsid w:val="00015C72"/>
    <w:rsid w:val="00023810"/>
    <w:rsid w:val="00031450"/>
    <w:rsid w:val="00046F31"/>
    <w:rsid w:val="00071CC8"/>
    <w:rsid w:val="000740B0"/>
    <w:rsid w:val="00086964"/>
    <w:rsid w:val="000926F0"/>
    <w:rsid w:val="000B1445"/>
    <w:rsid w:val="000B1C62"/>
    <w:rsid w:val="000D1AC6"/>
    <w:rsid w:val="000D2EE9"/>
    <w:rsid w:val="000F128A"/>
    <w:rsid w:val="000F3D2E"/>
    <w:rsid w:val="001361EB"/>
    <w:rsid w:val="001362C6"/>
    <w:rsid w:val="00140D79"/>
    <w:rsid w:val="00167A55"/>
    <w:rsid w:val="0017430D"/>
    <w:rsid w:val="001A419F"/>
    <w:rsid w:val="001A4A96"/>
    <w:rsid w:val="001B0979"/>
    <w:rsid w:val="001C669F"/>
    <w:rsid w:val="001E3847"/>
    <w:rsid w:val="001E44A9"/>
    <w:rsid w:val="001E7050"/>
    <w:rsid w:val="002014E1"/>
    <w:rsid w:val="00212E05"/>
    <w:rsid w:val="00215E80"/>
    <w:rsid w:val="00231185"/>
    <w:rsid w:val="00235132"/>
    <w:rsid w:val="002467D3"/>
    <w:rsid w:val="0027491D"/>
    <w:rsid w:val="002777BE"/>
    <w:rsid w:val="00283DBB"/>
    <w:rsid w:val="002A5C34"/>
    <w:rsid w:val="002B25E4"/>
    <w:rsid w:val="002C02D8"/>
    <w:rsid w:val="002D267A"/>
    <w:rsid w:val="002D5F21"/>
    <w:rsid w:val="002E19A0"/>
    <w:rsid w:val="002E295E"/>
    <w:rsid w:val="00301A71"/>
    <w:rsid w:val="0032024E"/>
    <w:rsid w:val="003206E0"/>
    <w:rsid w:val="00336BAA"/>
    <w:rsid w:val="00340643"/>
    <w:rsid w:val="0034438D"/>
    <w:rsid w:val="00372411"/>
    <w:rsid w:val="003813E2"/>
    <w:rsid w:val="00387971"/>
    <w:rsid w:val="003963E9"/>
    <w:rsid w:val="003A0B7F"/>
    <w:rsid w:val="003B67B4"/>
    <w:rsid w:val="003D5863"/>
    <w:rsid w:val="003E1B14"/>
    <w:rsid w:val="003F7A1B"/>
    <w:rsid w:val="0043540B"/>
    <w:rsid w:val="00437622"/>
    <w:rsid w:val="00440AF3"/>
    <w:rsid w:val="00446F5C"/>
    <w:rsid w:val="00451D8B"/>
    <w:rsid w:val="004558EB"/>
    <w:rsid w:val="004563E1"/>
    <w:rsid w:val="00461B56"/>
    <w:rsid w:val="004644CB"/>
    <w:rsid w:val="004723E2"/>
    <w:rsid w:val="00472A2F"/>
    <w:rsid w:val="0047726E"/>
    <w:rsid w:val="00481C18"/>
    <w:rsid w:val="004842BF"/>
    <w:rsid w:val="00497C57"/>
    <w:rsid w:val="004A3439"/>
    <w:rsid w:val="004A4599"/>
    <w:rsid w:val="004A6BF9"/>
    <w:rsid w:val="004B493C"/>
    <w:rsid w:val="004C0E05"/>
    <w:rsid w:val="004C41F5"/>
    <w:rsid w:val="004C4792"/>
    <w:rsid w:val="004D135C"/>
    <w:rsid w:val="004D4551"/>
    <w:rsid w:val="0050341C"/>
    <w:rsid w:val="005229D6"/>
    <w:rsid w:val="005304ED"/>
    <w:rsid w:val="00542281"/>
    <w:rsid w:val="005470CD"/>
    <w:rsid w:val="0056538B"/>
    <w:rsid w:val="005677A9"/>
    <w:rsid w:val="00573F43"/>
    <w:rsid w:val="0058515C"/>
    <w:rsid w:val="0059376F"/>
    <w:rsid w:val="0059796C"/>
    <w:rsid w:val="005A315D"/>
    <w:rsid w:val="005B35CD"/>
    <w:rsid w:val="005B3706"/>
    <w:rsid w:val="005D15B4"/>
    <w:rsid w:val="005D5C0C"/>
    <w:rsid w:val="005E41BF"/>
    <w:rsid w:val="005F21EB"/>
    <w:rsid w:val="005F4AA0"/>
    <w:rsid w:val="006133EF"/>
    <w:rsid w:val="00614ECD"/>
    <w:rsid w:val="006176B8"/>
    <w:rsid w:val="00630644"/>
    <w:rsid w:val="0063778C"/>
    <w:rsid w:val="006423FA"/>
    <w:rsid w:val="0066112A"/>
    <w:rsid w:val="00673FFC"/>
    <w:rsid w:val="006858F6"/>
    <w:rsid w:val="0069153D"/>
    <w:rsid w:val="00694103"/>
    <w:rsid w:val="006A35F8"/>
    <w:rsid w:val="006B6294"/>
    <w:rsid w:val="007036A1"/>
    <w:rsid w:val="007206DF"/>
    <w:rsid w:val="007272D8"/>
    <w:rsid w:val="00733784"/>
    <w:rsid w:val="0075130D"/>
    <w:rsid w:val="00784456"/>
    <w:rsid w:val="007904CA"/>
    <w:rsid w:val="00795D8A"/>
    <w:rsid w:val="007B4317"/>
    <w:rsid w:val="007D06E8"/>
    <w:rsid w:val="007D2813"/>
    <w:rsid w:val="007D2CA0"/>
    <w:rsid w:val="007D5E7A"/>
    <w:rsid w:val="007E3C7E"/>
    <w:rsid w:val="007E3DCF"/>
    <w:rsid w:val="007E6F75"/>
    <w:rsid w:val="007F0585"/>
    <w:rsid w:val="00815868"/>
    <w:rsid w:val="00822675"/>
    <w:rsid w:val="00833D23"/>
    <w:rsid w:val="00865B39"/>
    <w:rsid w:val="00870684"/>
    <w:rsid w:val="0089353A"/>
    <w:rsid w:val="008C2757"/>
    <w:rsid w:val="008D4B30"/>
    <w:rsid w:val="008E5F3A"/>
    <w:rsid w:val="008F0956"/>
    <w:rsid w:val="00926F66"/>
    <w:rsid w:val="009277C8"/>
    <w:rsid w:val="00930718"/>
    <w:rsid w:val="00943800"/>
    <w:rsid w:val="00953166"/>
    <w:rsid w:val="00964418"/>
    <w:rsid w:val="009667DD"/>
    <w:rsid w:val="00986B56"/>
    <w:rsid w:val="009A7CE7"/>
    <w:rsid w:val="009B0579"/>
    <w:rsid w:val="009C0BFB"/>
    <w:rsid w:val="009E1467"/>
    <w:rsid w:val="009F0D14"/>
    <w:rsid w:val="009F33B6"/>
    <w:rsid w:val="00A0520E"/>
    <w:rsid w:val="00A26292"/>
    <w:rsid w:val="00A54BF4"/>
    <w:rsid w:val="00A56512"/>
    <w:rsid w:val="00A670F6"/>
    <w:rsid w:val="00A83AD5"/>
    <w:rsid w:val="00AA2C8E"/>
    <w:rsid w:val="00AA60C0"/>
    <w:rsid w:val="00AB119F"/>
    <w:rsid w:val="00AE2278"/>
    <w:rsid w:val="00B0427C"/>
    <w:rsid w:val="00B1352C"/>
    <w:rsid w:val="00B2015A"/>
    <w:rsid w:val="00B22DBD"/>
    <w:rsid w:val="00B30D82"/>
    <w:rsid w:val="00B34CB6"/>
    <w:rsid w:val="00B44DC9"/>
    <w:rsid w:val="00B645B1"/>
    <w:rsid w:val="00B67800"/>
    <w:rsid w:val="00B9430B"/>
    <w:rsid w:val="00BA611D"/>
    <w:rsid w:val="00BE0CAA"/>
    <w:rsid w:val="00C023FE"/>
    <w:rsid w:val="00C14A76"/>
    <w:rsid w:val="00C16825"/>
    <w:rsid w:val="00C458C9"/>
    <w:rsid w:val="00C465E4"/>
    <w:rsid w:val="00C50D82"/>
    <w:rsid w:val="00C55D04"/>
    <w:rsid w:val="00C62A8A"/>
    <w:rsid w:val="00C71BB9"/>
    <w:rsid w:val="00C829B0"/>
    <w:rsid w:val="00C86FEA"/>
    <w:rsid w:val="00C97E2D"/>
    <w:rsid w:val="00CA13AA"/>
    <w:rsid w:val="00CC03DC"/>
    <w:rsid w:val="00CC0928"/>
    <w:rsid w:val="00CC332A"/>
    <w:rsid w:val="00CD449F"/>
    <w:rsid w:val="00CD6F0F"/>
    <w:rsid w:val="00CE7796"/>
    <w:rsid w:val="00D11379"/>
    <w:rsid w:val="00D166BE"/>
    <w:rsid w:val="00D20571"/>
    <w:rsid w:val="00D261C5"/>
    <w:rsid w:val="00D27234"/>
    <w:rsid w:val="00D34CC5"/>
    <w:rsid w:val="00D37BB2"/>
    <w:rsid w:val="00D46ECF"/>
    <w:rsid w:val="00D50A69"/>
    <w:rsid w:val="00D52F6A"/>
    <w:rsid w:val="00D57886"/>
    <w:rsid w:val="00D76579"/>
    <w:rsid w:val="00D92A71"/>
    <w:rsid w:val="00D95A6B"/>
    <w:rsid w:val="00D96D76"/>
    <w:rsid w:val="00DA349A"/>
    <w:rsid w:val="00DA76CB"/>
    <w:rsid w:val="00DB1530"/>
    <w:rsid w:val="00DB6FD9"/>
    <w:rsid w:val="00DF1101"/>
    <w:rsid w:val="00DF2B54"/>
    <w:rsid w:val="00DF78F9"/>
    <w:rsid w:val="00DF7DF1"/>
    <w:rsid w:val="00E03360"/>
    <w:rsid w:val="00E129CB"/>
    <w:rsid w:val="00E33744"/>
    <w:rsid w:val="00E36E70"/>
    <w:rsid w:val="00E40A3F"/>
    <w:rsid w:val="00E462AF"/>
    <w:rsid w:val="00E50DCB"/>
    <w:rsid w:val="00E86C1A"/>
    <w:rsid w:val="00E93BF7"/>
    <w:rsid w:val="00EA5665"/>
    <w:rsid w:val="00EB50F4"/>
    <w:rsid w:val="00EB73D9"/>
    <w:rsid w:val="00EC3424"/>
    <w:rsid w:val="00ED100B"/>
    <w:rsid w:val="00ED7BD4"/>
    <w:rsid w:val="00EE328C"/>
    <w:rsid w:val="00EF16BE"/>
    <w:rsid w:val="00EF75F5"/>
    <w:rsid w:val="00F106D9"/>
    <w:rsid w:val="00F23FED"/>
    <w:rsid w:val="00F25925"/>
    <w:rsid w:val="00F32C41"/>
    <w:rsid w:val="00F52428"/>
    <w:rsid w:val="00F55639"/>
    <w:rsid w:val="00F57E3D"/>
    <w:rsid w:val="00F60D53"/>
    <w:rsid w:val="00F90E7A"/>
    <w:rsid w:val="00FC0389"/>
    <w:rsid w:val="00FC4F27"/>
    <w:rsid w:val="00FE1139"/>
    <w:rsid w:val="00FE5006"/>
    <w:rsid w:val="00FE73F5"/>
    <w:rsid w:val="00FF5300"/>
    <w:rsid w:val="01C41801"/>
    <w:rsid w:val="0A654C7A"/>
    <w:rsid w:val="0D4D3D36"/>
    <w:rsid w:val="0DC50A73"/>
    <w:rsid w:val="0E59465B"/>
    <w:rsid w:val="0F9A392B"/>
    <w:rsid w:val="11867B83"/>
    <w:rsid w:val="12EE2A67"/>
    <w:rsid w:val="13B60C62"/>
    <w:rsid w:val="148310DB"/>
    <w:rsid w:val="14CE437A"/>
    <w:rsid w:val="152B7C97"/>
    <w:rsid w:val="176D3AEC"/>
    <w:rsid w:val="17D42779"/>
    <w:rsid w:val="19BC0724"/>
    <w:rsid w:val="1B9C46DD"/>
    <w:rsid w:val="20167F8B"/>
    <w:rsid w:val="20C444FE"/>
    <w:rsid w:val="21BF6A73"/>
    <w:rsid w:val="22950047"/>
    <w:rsid w:val="237D2742"/>
    <w:rsid w:val="24606D5B"/>
    <w:rsid w:val="259F1096"/>
    <w:rsid w:val="26EC0E15"/>
    <w:rsid w:val="27242217"/>
    <w:rsid w:val="2A186496"/>
    <w:rsid w:val="2B5C0D2B"/>
    <w:rsid w:val="2CFC2D4C"/>
    <w:rsid w:val="2D083C88"/>
    <w:rsid w:val="2DF00A64"/>
    <w:rsid w:val="2EC851B9"/>
    <w:rsid w:val="30026C7F"/>
    <w:rsid w:val="30B3510B"/>
    <w:rsid w:val="328E67BB"/>
    <w:rsid w:val="33090A50"/>
    <w:rsid w:val="34843B9D"/>
    <w:rsid w:val="3557738F"/>
    <w:rsid w:val="355D4A82"/>
    <w:rsid w:val="366119FA"/>
    <w:rsid w:val="36A14518"/>
    <w:rsid w:val="36DD79DE"/>
    <w:rsid w:val="36F0506C"/>
    <w:rsid w:val="3AAE0522"/>
    <w:rsid w:val="3B762441"/>
    <w:rsid w:val="3B9052B1"/>
    <w:rsid w:val="40E73953"/>
    <w:rsid w:val="41265D15"/>
    <w:rsid w:val="416A233F"/>
    <w:rsid w:val="4228233F"/>
    <w:rsid w:val="42434D2A"/>
    <w:rsid w:val="424B5418"/>
    <w:rsid w:val="432F3601"/>
    <w:rsid w:val="43C84F8C"/>
    <w:rsid w:val="46245A6C"/>
    <w:rsid w:val="46482117"/>
    <w:rsid w:val="46954FDF"/>
    <w:rsid w:val="46E66BA0"/>
    <w:rsid w:val="47AA1DB7"/>
    <w:rsid w:val="47EB66D5"/>
    <w:rsid w:val="486841E0"/>
    <w:rsid w:val="48B325DE"/>
    <w:rsid w:val="49557B3A"/>
    <w:rsid w:val="4A7C6A1A"/>
    <w:rsid w:val="4BB74194"/>
    <w:rsid w:val="4BB81491"/>
    <w:rsid w:val="50637BCF"/>
    <w:rsid w:val="511B1AAC"/>
    <w:rsid w:val="517A638F"/>
    <w:rsid w:val="52287B99"/>
    <w:rsid w:val="530A729F"/>
    <w:rsid w:val="540860A4"/>
    <w:rsid w:val="541023D5"/>
    <w:rsid w:val="54662BFB"/>
    <w:rsid w:val="569D042A"/>
    <w:rsid w:val="56E021B3"/>
    <w:rsid w:val="5800628D"/>
    <w:rsid w:val="597D4C6F"/>
    <w:rsid w:val="5B2D65C8"/>
    <w:rsid w:val="5B7C71A8"/>
    <w:rsid w:val="5CD03307"/>
    <w:rsid w:val="5F4B1759"/>
    <w:rsid w:val="5FDE7F08"/>
    <w:rsid w:val="5FE12BD6"/>
    <w:rsid w:val="644B7717"/>
    <w:rsid w:val="64C86B46"/>
    <w:rsid w:val="68615754"/>
    <w:rsid w:val="698B5A0D"/>
    <w:rsid w:val="6AC25C5F"/>
    <w:rsid w:val="6C467845"/>
    <w:rsid w:val="6D6A3304"/>
    <w:rsid w:val="6DA427D9"/>
    <w:rsid w:val="6E46167B"/>
    <w:rsid w:val="6F614293"/>
    <w:rsid w:val="72BF0B67"/>
    <w:rsid w:val="758D3412"/>
    <w:rsid w:val="75CE3C52"/>
    <w:rsid w:val="767F5B4C"/>
    <w:rsid w:val="77935CB1"/>
    <w:rsid w:val="78745B1D"/>
    <w:rsid w:val="78D43D28"/>
    <w:rsid w:val="79485699"/>
    <w:rsid w:val="7A692283"/>
    <w:rsid w:val="7C896BD7"/>
    <w:rsid w:val="7F647CE1"/>
    <w:rsid w:val="AFBD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0"/>
    <w:pPr>
      <w:keepNext/>
      <w:keepLines/>
      <w:numPr>
        <w:ilvl w:val="0"/>
        <w:numId w:val="1"/>
      </w:numPr>
      <w:spacing w:before="240" w:after="120"/>
      <w:outlineLvl w:val="0"/>
    </w:pPr>
    <w:rPr>
      <w:rFonts w:ascii="Arial" w:hAnsi="Arial" w:eastAsia="黑体" w:cs="Times New Roman"/>
      <w:bCs/>
      <w:kern w:val="44"/>
      <w:sz w:val="32"/>
      <w:szCs w:val="44"/>
    </w:rPr>
  </w:style>
  <w:style w:type="paragraph" w:styleId="3">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autoRedefine/>
    <w:unhideWhenUsed/>
    <w:qFormat/>
    <w:uiPriority w:val="0"/>
    <w:pPr>
      <w:keepNext/>
      <w:keepLines/>
      <w:numPr>
        <w:ilvl w:val="2"/>
        <w:numId w:val="1"/>
      </w:numPr>
      <w:spacing w:before="260" w:after="260" w:line="413" w:lineRule="auto"/>
      <w:ind w:left="0"/>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link w:val="25"/>
    <w:autoRedefine/>
    <w:qFormat/>
    <w:uiPriority w:val="0"/>
    <w:pPr>
      <w:spacing w:after="120"/>
    </w:pPr>
    <w:rPr>
      <w:rFonts w:ascii="Calibri" w:hAnsi="Calibri" w:eastAsia="宋体" w:cs="Times New Roman"/>
    </w:rPr>
  </w:style>
  <w:style w:type="paragraph" w:styleId="7">
    <w:name w:val="Date"/>
    <w:basedOn w:val="1"/>
    <w:next w:val="1"/>
    <w:link w:val="23"/>
    <w:autoRedefine/>
    <w:semiHidden/>
    <w:unhideWhenUsed/>
    <w:qFormat/>
    <w:uiPriority w:val="99"/>
    <w:pPr>
      <w:ind w:left="100" w:leftChars="2500"/>
    </w:p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autoRedefine/>
    <w:semiHidden/>
    <w:unhideWhenUsed/>
    <w:qFormat/>
    <w:uiPriority w:val="99"/>
  </w:style>
  <w:style w:type="character" w:styleId="14">
    <w:name w:val="Emphasis"/>
    <w:basedOn w:val="12"/>
    <w:autoRedefine/>
    <w:qFormat/>
    <w:uiPriority w:val="20"/>
    <w:rPr>
      <w:i/>
    </w:rPr>
  </w:style>
  <w:style w:type="character" w:styleId="15">
    <w:name w:val="Hyperlink"/>
    <w:basedOn w:val="12"/>
    <w:autoRedefine/>
    <w:unhideWhenUsed/>
    <w:qFormat/>
    <w:uiPriority w:val="99"/>
    <w:rPr>
      <w:color w:val="0563C1" w:themeColor="hyperlink"/>
      <w:u w:val="single"/>
      <w14:textFill>
        <w14:solidFill>
          <w14:schemeClr w14:val="hlink"/>
        </w14:solidFill>
      </w14:textFill>
    </w:rPr>
  </w:style>
  <w:style w:type="character" w:customStyle="1" w:styleId="16">
    <w:name w:val="标题 1 字符"/>
    <w:basedOn w:val="12"/>
    <w:link w:val="2"/>
    <w:autoRedefine/>
    <w:qFormat/>
    <w:uiPriority w:val="0"/>
    <w:rPr>
      <w:rFonts w:ascii="Arial" w:hAnsi="Arial" w:eastAsia="黑体" w:cs="Times New Roman"/>
      <w:bCs/>
      <w:kern w:val="44"/>
      <w:sz w:val="32"/>
      <w:szCs w:val="44"/>
    </w:rPr>
  </w:style>
  <w:style w:type="character" w:customStyle="1" w:styleId="17">
    <w:name w:val="标题 3 字符"/>
    <w:basedOn w:val="12"/>
    <w:link w:val="4"/>
    <w:autoRedefine/>
    <w:qFormat/>
    <w:uiPriority w:val="0"/>
    <w:rPr>
      <w:b/>
      <w:sz w:val="32"/>
      <w:szCs w:val="22"/>
    </w:rPr>
  </w:style>
  <w:style w:type="paragraph" w:styleId="18">
    <w:name w:val="List Paragraph"/>
    <w:basedOn w:val="1"/>
    <w:autoRedefine/>
    <w:qFormat/>
    <w:uiPriority w:val="34"/>
    <w:pPr>
      <w:ind w:firstLine="420" w:firstLineChars="200"/>
    </w:pPr>
    <w:rPr>
      <w:rFonts w:ascii="等线" w:hAnsi="等线" w:eastAsia="等线" w:cs="Times New Roman"/>
    </w:rPr>
  </w:style>
  <w:style w:type="paragraph" w:customStyle="1" w:styleId="19">
    <w:name w:val="列表段落1"/>
    <w:basedOn w:val="1"/>
    <w:autoRedefine/>
    <w:qFormat/>
    <w:uiPriority w:val="34"/>
    <w:pPr>
      <w:ind w:firstLine="420" w:firstLineChars="200"/>
    </w:pPr>
  </w:style>
  <w:style w:type="character" w:customStyle="1" w:styleId="20">
    <w:name w:val="页眉 字符"/>
    <w:basedOn w:val="12"/>
    <w:link w:val="9"/>
    <w:autoRedefine/>
    <w:qFormat/>
    <w:uiPriority w:val="99"/>
    <w:rPr>
      <w:sz w:val="18"/>
      <w:szCs w:val="18"/>
    </w:rPr>
  </w:style>
  <w:style w:type="character" w:customStyle="1" w:styleId="21">
    <w:name w:val="页脚 字符"/>
    <w:basedOn w:val="12"/>
    <w:link w:val="8"/>
    <w:autoRedefine/>
    <w:qFormat/>
    <w:uiPriority w:val="99"/>
    <w:rPr>
      <w:sz w:val="18"/>
      <w:szCs w:val="18"/>
    </w:rPr>
  </w:style>
  <w:style w:type="character" w:customStyle="1" w:styleId="22">
    <w:name w:val="Unresolved Mention"/>
    <w:basedOn w:val="12"/>
    <w:autoRedefine/>
    <w:semiHidden/>
    <w:unhideWhenUsed/>
    <w:qFormat/>
    <w:uiPriority w:val="99"/>
    <w:rPr>
      <w:color w:val="605E5C"/>
      <w:shd w:val="clear" w:color="auto" w:fill="E1DFDD"/>
    </w:rPr>
  </w:style>
  <w:style w:type="character" w:customStyle="1" w:styleId="23">
    <w:name w:val="日期 字符"/>
    <w:basedOn w:val="12"/>
    <w:link w:val="7"/>
    <w:autoRedefine/>
    <w:semiHidden/>
    <w:qFormat/>
    <w:uiPriority w:val="99"/>
    <w:rPr>
      <w:szCs w:val="22"/>
    </w:rPr>
  </w:style>
  <w:style w:type="character" w:customStyle="1" w:styleId="24">
    <w:name w:val="标题 2 字符"/>
    <w:basedOn w:val="12"/>
    <w:link w:val="3"/>
    <w:autoRedefine/>
    <w:semiHidden/>
    <w:qFormat/>
    <w:uiPriority w:val="9"/>
    <w:rPr>
      <w:rFonts w:asciiTheme="majorHAnsi" w:hAnsiTheme="majorHAnsi" w:eastAsiaTheme="majorEastAsia" w:cstheme="majorBidi"/>
      <w:b/>
      <w:bCs/>
      <w:sz w:val="32"/>
      <w:szCs w:val="32"/>
    </w:rPr>
  </w:style>
  <w:style w:type="character" w:customStyle="1" w:styleId="25">
    <w:name w:val="正文文本 字符"/>
    <w:basedOn w:val="12"/>
    <w:link w:val="6"/>
    <w:autoRedefine/>
    <w:qFormat/>
    <w:uiPriority w:val="0"/>
    <w:rPr>
      <w:rFonts w:ascii="Calibri" w:hAnsi="Calibri" w:eastAsia="宋体" w:cs="Times New Roman"/>
      <w:szCs w:val="22"/>
    </w:rPr>
  </w:style>
  <w:style w:type="paragraph" w:customStyle="1" w:styleId="26">
    <w:name w:val="p2"/>
    <w:basedOn w:val="1"/>
    <w:autoRedefine/>
    <w:qFormat/>
    <w:uiPriority w:val="0"/>
    <w:pPr>
      <w:spacing w:before="0" w:beforeAutospacing="0" w:after="0" w:afterAutospacing="0"/>
      <w:ind w:left="0" w:right="0"/>
      <w:jc w:val="left"/>
    </w:pPr>
    <w:rPr>
      <w:rFonts w:hint="default" w:ascii="Helvetica Neue" w:hAnsi="Helvetica Neue" w:eastAsia="Helvetica Neue" w:cs="Helvetica Neue"/>
      <w:kern w:val="0"/>
      <w:sz w:val="26"/>
      <w:szCs w:val="26"/>
      <w:lang w:val="en-US" w:eastAsia="zh-CN" w:bidi="ar"/>
    </w:rPr>
  </w:style>
  <w:style w:type="paragraph" w:customStyle="1" w:styleId="27">
    <w:name w:val="一级条标题"/>
    <w:basedOn w:val="28"/>
    <w:next w:val="31"/>
    <w:autoRedefine/>
    <w:qFormat/>
    <w:uiPriority w:val="0"/>
    <w:pPr>
      <w:spacing w:before="156" w:beforeLines="50" w:after="156" w:afterLines="50"/>
      <w:ind w:left="284"/>
    </w:pPr>
    <w:rPr>
      <w:rFonts w:ascii="Times New Roman"/>
    </w:rPr>
  </w:style>
  <w:style w:type="paragraph" w:customStyle="1" w:styleId="28">
    <w:name w:val="标准文件_一级条标题"/>
    <w:basedOn w:val="29"/>
    <w:next w:val="30"/>
    <w:autoRedefine/>
    <w:qFormat/>
    <w:uiPriority w:val="99"/>
    <w:pPr>
      <w:numPr>
        <w:ilvl w:val="2"/>
      </w:numPr>
      <w:spacing w:beforeLines="0" w:afterLines="0"/>
      <w:ind w:left="0"/>
      <w:outlineLvl w:val="1"/>
    </w:pPr>
  </w:style>
  <w:style w:type="paragraph" w:customStyle="1" w:styleId="29">
    <w:name w:val="1章标题"/>
    <w:next w:val="30"/>
    <w:autoRedefine/>
    <w:qFormat/>
    <w:uiPriority w:val="99"/>
    <w:pPr>
      <w:numPr>
        <w:ilvl w:val="1"/>
        <w:numId w:val="2"/>
      </w:numPr>
      <w:spacing w:beforeLines="50" w:afterLines="50"/>
      <w:jc w:val="both"/>
      <w:outlineLvl w:val="0"/>
    </w:pPr>
    <w:rPr>
      <w:rFonts w:ascii="黑体" w:hAnsi="Times New Roman" w:eastAsia="黑体" w:cs="黑体"/>
      <w:sz w:val="21"/>
      <w:szCs w:val="21"/>
      <w:lang w:val="en-US" w:eastAsia="zh-CN" w:bidi="ar-SA"/>
    </w:rPr>
  </w:style>
  <w:style w:type="paragraph" w:customStyle="1" w:styleId="30">
    <w:name w:val="标准文件_段"/>
    <w:autoRedefine/>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31">
    <w:name w:val="段"/>
    <w:basedOn w:val="1"/>
    <w:autoRedefine/>
    <w:qFormat/>
    <w:uiPriority w:val="0"/>
    <w:pPr>
      <w:spacing w:line="240" w:lineRule="auto"/>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4387</Words>
  <Characters>4608</Characters>
  <Lines>38</Lines>
  <Paragraphs>10</Paragraphs>
  <TotalTime>1</TotalTime>
  <ScaleCrop>false</ScaleCrop>
  <LinksUpToDate>false</LinksUpToDate>
  <CharactersWithSpaces>4630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2022-05-11T16:58:00Z</dcterms:created>
  <dc:creator>5001</dc:creator>
  <cp:lastModifiedBy>Sherrie</cp:lastModifiedBy>
  <cp:lastPrinted>2024-05-23T02:51:46Z</cp:lastPrinted>
  <dcterms:modified xsi:type="dcterms:W3CDTF">2024-05-23T02:52:18Z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2A461AD726F727CC3FDADE65FB83370A_43</vt:lpwstr>
  </property>
</Properties>
</file>